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5C87AE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34172F">
        <w:rPr>
          <w:bCs/>
          <w:noProof w:val="0"/>
          <w:sz w:val="24"/>
          <w:szCs w:val="24"/>
        </w:rPr>
        <w:t>2</w:t>
      </w:r>
      <w:r w:rsidR="00855431">
        <w:rPr>
          <w:bCs/>
          <w:noProof w:val="0"/>
          <w:sz w:val="24"/>
          <w:szCs w:val="24"/>
        </w:rPr>
        <w:t xml:space="preserve"> Electronic</w:t>
      </w:r>
      <w:r w:rsidR="00855431" w:rsidDel="00855431">
        <w:rPr>
          <w:bCs/>
          <w:noProof w:val="0"/>
          <w:sz w:val="24"/>
          <w:szCs w:val="24"/>
        </w:rPr>
        <w:t xml:space="preserve"> </w:t>
      </w:r>
      <w:r w:rsidRPr="00B266B0">
        <w:rPr>
          <w:bCs/>
          <w:noProof w:val="0"/>
          <w:sz w:val="24"/>
          <w:szCs w:val="24"/>
        </w:rPr>
        <w:tab/>
      </w:r>
      <w:r w:rsidRPr="00F460B0">
        <w:rPr>
          <w:rFonts w:hint="eastAsia"/>
          <w:bCs/>
          <w:noProof w:val="0"/>
          <w:sz w:val="24"/>
          <w:szCs w:val="24"/>
        </w:rPr>
        <w:t>R</w:t>
      </w:r>
      <w:r w:rsidRPr="00F460B0">
        <w:rPr>
          <w:bCs/>
          <w:noProof w:val="0"/>
          <w:sz w:val="24"/>
          <w:szCs w:val="24"/>
        </w:rPr>
        <w:t>2</w:t>
      </w:r>
      <w:r w:rsidRPr="00F460B0">
        <w:rPr>
          <w:rFonts w:hint="eastAsia"/>
          <w:bCs/>
          <w:noProof w:val="0"/>
          <w:sz w:val="24"/>
          <w:szCs w:val="24"/>
        </w:rPr>
        <w:t>-</w:t>
      </w:r>
      <w:r w:rsidR="009376CD" w:rsidRPr="00F460B0">
        <w:rPr>
          <w:bCs/>
          <w:noProof w:val="0"/>
          <w:sz w:val="24"/>
          <w:szCs w:val="24"/>
        </w:rPr>
        <w:t>20</w:t>
      </w:r>
      <w:r w:rsidR="00BE761C" w:rsidRPr="00F460B0">
        <w:rPr>
          <w:bCs/>
          <w:noProof w:val="0"/>
          <w:sz w:val="24"/>
          <w:szCs w:val="24"/>
        </w:rPr>
        <w:t>0</w:t>
      </w:r>
      <w:r w:rsidR="002451FA">
        <w:rPr>
          <w:bCs/>
          <w:noProof w:val="0"/>
          <w:sz w:val="24"/>
          <w:szCs w:val="24"/>
        </w:rPr>
        <w:t>9774</w:t>
      </w:r>
    </w:p>
    <w:p w14:paraId="11776FA6" w14:textId="021DE464"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0F034D">
        <w:rPr>
          <w:rFonts w:eastAsia="SimSun"/>
          <w:bCs/>
          <w:sz w:val="24"/>
          <w:szCs w:val="24"/>
          <w:lang w:eastAsia="zh-CN"/>
        </w:rPr>
        <w:t>2</w:t>
      </w:r>
      <w:r w:rsidR="000F034D" w:rsidRPr="006574C0">
        <w:rPr>
          <w:rFonts w:eastAsia="SimSun"/>
          <w:bCs/>
          <w:sz w:val="24"/>
          <w:szCs w:val="24"/>
          <w:lang w:eastAsia="zh-CN"/>
        </w:rPr>
        <w:t xml:space="preserve"> – </w:t>
      </w:r>
      <w:r w:rsidR="000F034D">
        <w:rPr>
          <w:rFonts w:eastAsia="SimSun"/>
          <w:bCs/>
          <w:sz w:val="24"/>
          <w:szCs w:val="24"/>
          <w:lang w:eastAsia="zh-CN"/>
        </w:rPr>
        <w:t>13</w:t>
      </w:r>
      <w:r w:rsidR="000F034D" w:rsidRPr="006574C0">
        <w:rPr>
          <w:rFonts w:eastAsia="SimSun"/>
          <w:bCs/>
          <w:sz w:val="24"/>
          <w:szCs w:val="24"/>
          <w:lang w:eastAsia="zh-CN"/>
        </w:rPr>
        <w:t xml:space="preserve"> </w:t>
      </w:r>
      <w:r w:rsidR="000F034D">
        <w:rPr>
          <w:rFonts w:eastAsia="SimSun"/>
          <w:bCs/>
          <w:sz w:val="24"/>
          <w:szCs w:val="24"/>
          <w:lang w:eastAsia="zh-CN"/>
        </w:rPr>
        <w:t>November</w:t>
      </w:r>
      <w:r w:rsidR="000F034D" w:rsidRPr="006574C0">
        <w:rPr>
          <w:rFonts w:eastAsia="SimSun"/>
          <w:bCs/>
          <w:sz w:val="24"/>
          <w:szCs w:val="24"/>
          <w:lang w:eastAsia="zh-CN"/>
        </w:rPr>
        <w:t xml:space="preserve"> 20</w:t>
      </w:r>
      <w:r w:rsidR="000F034D">
        <w:rPr>
          <w:rFonts w:eastAsia="SimSun"/>
          <w:bCs/>
          <w:sz w:val="24"/>
          <w:szCs w:val="24"/>
          <w:lang w:eastAsia="zh-CN"/>
        </w:rPr>
        <w:t>20</w:t>
      </w:r>
      <w:r w:rsidR="0079021D">
        <w:rPr>
          <w:rFonts w:eastAsia="SimSun"/>
          <w:bCs/>
          <w:sz w:val="24"/>
          <w:szCs w:val="24"/>
          <w:lang w:eastAsia="zh-CN"/>
        </w:rPr>
        <w:t xml:space="preserve">                                                     </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71EE05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B340E" w:rsidRPr="00F460B0">
        <w:rPr>
          <w:rFonts w:cs="Arial"/>
          <w:b/>
          <w:bCs/>
          <w:sz w:val="24"/>
          <w:lang w:eastAsia="ja-JP"/>
        </w:rPr>
        <w:t>8</w:t>
      </w:r>
      <w:r w:rsidR="00B1271F" w:rsidRPr="00F460B0">
        <w:rPr>
          <w:rFonts w:cs="Arial"/>
          <w:b/>
          <w:bCs/>
          <w:sz w:val="24"/>
          <w:lang w:eastAsia="ja-JP"/>
        </w:rPr>
        <w:t>.</w:t>
      </w:r>
      <w:r w:rsidR="00FB340E" w:rsidRPr="00F460B0">
        <w:rPr>
          <w:rFonts w:cs="Arial"/>
          <w:b/>
          <w:bCs/>
          <w:sz w:val="24"/>
          <w:lang w:eastAsia="ja-JP"/>
        </w:rPr>
        <w:t>10</w:t>
      </w:r>
      <w:r w:rsidR="00B1271F" w:rsidRPr="00F460B0">
        <w:rPr>
          <w:rFonts w:cs="Arial"/>
          <w:b/>
          <w:bCs/>
          <w:sz w:val="24"/>
          <w:lang w:eastAsia="ja-JP"/>
        </w:rPr>
        <w:t>.</w:t>
      </w:r>
      <w:r w:rsidR="00FB340E" w:rsidRPr="00F460B0">
        <w:rPr>
          <w:rFonts w:cs="Arial"/>
          <w:b/>
          <w:bCs/>
          <w:sz w:val="24"/>
          <w:lang w:eastAsia="ja-JP"/>
        </w:rPr>
        <w:t>3.</w:t>
      </w:r>
      <w:r w:rsidR="002451FA">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0BDD4C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451FA" w:rsidRPr="002451FA">
        <w:rPr>
          <w:rFonts w:ascii="Arial" w:hAnsi="Arial" w:cs="Arial"/>
          <w:b/>
          <w:bCs/>
          <w:sz w:val="24"/>
        </w:rPr>
        <w:t>IDLE mode aspects for Non-Terrestrial Networks (NTN)</w:t>
      </w:r>
    </w:p>
    <w:p w14:paraId="1F147C23" w14:textId="204749A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1731C" w:rsidRPr="0071731C">
        <w:rPr>
          <w:rFonts w:ascii="Arial" w:hAnsi="Arial" w:cs="Arial"/>
          <w:b/>
          <w:bCs/>
          <w:sz w:val="24"/>
        </w:rPr>
        <w:t>NR_NTN_solutions</w:t>
      </w:r>
      <w:proofErr w:type="spellEnd"/>
      <w:r w:rsidR="0071731C" w:rsidRPr="0071731C">
        <w:rPr>
          <w:rFonts w:ascii="Arial" w:hAnsi="Arial" w:cs="Arial"/>
          <w:b/>
          <w:bCs/>
          <w:sz w:val="24"/>
        </w:rPr>
        <w:t xml:space="preserve">-Core </w:t>
      </w:r>
      <w:r>
        <w:rPr>
          <w:rFonts w:ascii="Arial" w:hAnsi="Arial" w:cs="Arial"/>
          <w:b/>
          <w:bCs/>
          <w:sz w:val="24"/>
        </w:rPr>
        <w:t xml:space="preserve">- Release </w:t>
      </w:r>
      <w:r w:rsidR="0071731C">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62971F09" w:rsidR="00A209D6" w:rsidRPr="006E13D1" w:rsidRDefault="001C4049" w:rsidP="00A209D6">
      <w:pPr>
        <w:pStyle w:val="Heading1"/>
      </w:pPr>
      <w:r>
        <w:rPr>
          <w:noProof/>
        </w:rPr>
        <mc:AlternateContent>
          <mc:Choice Requires="wps">
            <w:drawing>
              <wp:anchor distT="45720" distB="45720" distL="114300" distR="114300" simplePos="0" relativeHeight="251658240" behindDoc="0" locked="0" layoutInCell="1" allowOverlap="1" wp14:anchorId="0537F67B" wp14:editId="2AB9CF47">
                <wp:simplePos x="0" y="0"/>
                <wp:positionH relativeFrom="margin">
                  <wp:posOffset>41275</wp:posOffset>
                </wp:positionH>
                <wp:positionV relativeFrom="paragraph">
                  <wp:posOffset>664210</wp:posOffset>
                </wp:positionV>
                <wp:extent cx="6026150" cy="1404620"/>
                <wp:effectExtent l="0" t="0" r="1270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6150" cy="1404620"/>
                        </a:xfrm>
                        <a:prstGeom prst="rect">
                          <a:avLst/>
                        </a:prstGeom>
                        <a:solidFill>
                          <a:srgbClr val="FFFFFF"/>
                        </a:solidFill>
                        <a:ln w="9525">
                          <a:solidFill>
                            <a:srgbClr val="000000"/>
                          </a:solidFill>
                          <a:miter lim="800000"/>
                          <a:headEnd/>
                          <a:tailEnd/>
                        </a:ln>
                      </wps:spPr>
                      <wps:txbx>
                        <w:txbxContent>
                          <w:p w14:paraId="438CB3FF" w14:textId="439FC347" w:rsidR="00511EB2" w:rsidRPr="00AB139E" w:rsidRDefault="00511EB2" w:rsidP="00AB139E">
                            <w:pPr>
                              <w:overflowPunct w:val="0"/>
                              <w:autoSpaceDE w:val="0"/>
                              <w:autoSpaceDN w:val="0"/>
                              <w:adjustRightInd w:val="0"/>
                              <w:spacing w:after="0"/>
                              <w:textAlignment w:val="baseline"/>
                              <w:rPr>
                                <w:rFonts w:eastAsia="PMingLiU"/>
                                <w:lang w:eastAsia="zh-TW"/>
                              </w:rPr>
                            </w:pPr>
                            <w:r w:rsidRPr="00AB139E">
                              <w:rPr>
                                <w:rFonts w:eastAsia="PMingLiU"/>
                                <w:lang w:eastAsia="zh-TW"/>
                              </w:rPr>
                              <w:t>The network type (i.e. TN or NTN) should be known to UE. FFS whether to achieve this in an implicit or explicit way.</w:t>
                            </w:r>
                          </w:p>
                          <w:p w14:paraId="26B49D8A" w14:textId="77777777" w:rsidR="00511EB2" w:rsidRDefault="00511EB2" w:rsidP="00AB139E">
                            <w:pPr>
                              <w:overflowPunct w:val="0"/>
                              <w:autoSpaceDE w:val="0"/>
                              <w:autoSpaceDN w:val="0"/>
                              <w:adjustRightInd w:val="0"/>
                              <w:spacing w:after="0"/>
                              <w:textAlignment w:val="baseline"/>
                              <w:rPr>
                                <w:rFonts w:eastAsia="PMingLiU"/>
                                <w:lang w:eastAsia="zh-TW"/>
                              </w:rPr>
                            </w:pPr>
                          </w:p>
                          <w:p w14:paraId="07E22770" w14:textId="31EE86C2" w:rsidR="00511EB2" w:rsidRPr="00AB139E" w:rsidRDefault="00511EB2" w:rsidP="00AB139E">
                            <w:pPr>
                              <w:overflowPunct w:val="0"/>
                              <w:autoSpaceDE w:val="0"/>
                              <w:autoSpaceDN w:val="0"/>
                              <w:adjustRightInd w:val="0"/>
                              <w:spacing w:after="0"/>
                              <w:textAlignment w:val="baseline"/>
                              <w:rPr>
                                <w:rFonts w:eastAsia="PMingLiU"/>
                                <w:lang w:eastAsia="zh-TW"/>
                              </w:rPr>
                            </w:pPr>
                            <w:r w:rsidRPr="00AB139E">
                              <w:rPr>
                                <w:rFonts w:eastAsia="PMingLiU"/>
                                <w:lang w:eastAsia="zh-TW"/>
                              </w:rPr>
                              <w:t>The existing cell reselection priority configuration can be taken as a baseline in NTN. FFS on any further enhancement.</w:t>
                            </w:r>
                          </w:p>
                          <w:p w14:paraId="4CD24CC5" w14:textId="77777777" w:rsidR="00511EB2" w:rsidRDefault="00511EB2" w:rsidP="00AB139E">
                            <w:pPr>
                              <w:overflowPunct w:val="0"/>
                              <w:autoSpaceDE w:val="0"/>
                              <w:autoSpaceDN w:val="0"/>
                              <w:adjustRightInd w:val="0"/>
                              <w:spacing w:after="0"/>
                              <w:textAlignment w:val="baseline"/>
                              <w:rPr>
                                <w:rFonts w:eastAsia="PMingLiU"/>
                                <w:lang w:eastAsia="zh-TW"/>
                              </w:rPr>
                            </w:pPr>
                          </w:p>
                          <w:p w14:paraId="29FD8C4B" w14:textId="7A0C8189" w:rsidR="00511EB2" w:rsidRDefault="00511EB2" w:rsidP="00AB139E">
                            <w:pPr>
                              <w:overflowPunct w:val="0"/>
                              <w:autoSpaceDE w:val="0"/>
                              <w:autoSpaceDN w:val="0"/>
                              <w:adjustRightInd w:val="0"/>
                              <w:spacing w:after="0"/>
                              <w:textAlignment w:val="baseline"/>
                              <w:rPr>
                                <w:rFonts w:eastAsia="PMingLiU"/>
                                <w:lang w:eastAsia="zh-TW"/>
                              </w:rPr>
                            </w:pPr>
                            <w:r w:rsidRPr="00AB139E">
                              <w:rPr>
                                <w:rFonts w:eastAsia="PMingLiU"/>
                                <w:lang w:eastAsia="zh-TW"/>
                              </w:rPr>
                              <w:t>Postpone the discussion on whether to introduce a new SIB until we have more progress on the content of NTN specific system information.</w:t>
                            </w:r>
                          </w:p>
                          <w:p w14:paraId="0B810EB2" w14:textId="77777777" w:rsidR="00511EB2" w:rsidRDefault="00511EB2" w:rsidP="00AB139E">
                            <w:pPr>
                              <w:overflowPunct w:val="0"/>
                              <w:autoSpaceDE w:val="0"/>
                              <w:autoSpaceDN w:val="0"/>
                              <w:adjustRightInd w:val="0"/>
                              <w:spacing w:after="0"/>
                              <w:textAlignment w:val="baseline"/>
                              <w:rPr>
                                <w:rFonts w:eastAsia="PMingLiU"/>
                                <w:lang w:eastAsia="zh-TW"/>
                              </w:rPr>
                            </w:pPr>
                          </w:p>
                          <w:p w14:paraId="45FC076C" w14:textId="3AD7FFE7" w:rsidR="00511EB2" w:rsidRPr="00AB139E" w:rsidRDefault="00511EB2" w:rsidP="00AB139E">
                            <w:pPr>
                              <w:overflowPunct w:val="0"/>
                              <w:autoSpaceDE w:val="0"/>
                              <w:autoSpaceDN w:val="0"/>
                              <w:adjustRightInd w:val="0"/>
                              <w:spacing w:after="0"/>
                              <w:textAlignment w:val="baseline"/>
                              <w:rPr>
                                <w:rFonts w:eastAsia="PMingLiU"/>
                                <w:lang w:eastAsia="zh-TW"/>
                              </w:rPr>
                            </w:pPr>
                            <w:r w:rsidRPr="00AB139E">
                              <w:rPr>
                                <w:rFonts w:eastAsia="PMingLiU"/>
                                <w:lang w:eastAsia="zh-TW"/>
                              </w:rPr>
                              <w:t>Cell selection / reselection in NR is the baseline in NTN idle mode procedure.</w:t>
                            </w:r>
                          </w:p>
                          <w:p w14:paraId="156930CD" w14:textId="77777777" w:rsidR="00511EB2" w:rsidRDefault="00511EB2" w:rsidP="00AB139E">
                            <w:pPr>
                              <w:overflowPunct w:val="0"/>
                              <w:autoSpaceDE w:val="0"/>
                              <w:autoSpaceDN w:val="0"/>
                              <w:adjustRightInd w:val="0"/>
                              <w:spacing w:after="0"/>
                              <w:textAlignment w:val="baseline"/>
                              <w:rPr>
                                <w:rFonts w:eastAsia="PMingLiU"/>
                                <w:lang w:eastAsia="zh-TW"/>
                              </w:rPr>
                            </w:pPr>
                          </w:p>
                          <w:p w14:paraId="70B58995" w14:textId="711D8AF8" w:rsidR="00511EB2" w:rsidRPr="00AB139E" w:rsidRDefault="00511EB2" w:rsidP="00AB139E">
                            <w:pPr>
                              <w:overflowPunct w:val="0"/>
                              <w:autoSpaceDE w:val="0"/>
                              <w:autoSpaceDN w:val="0"/>
                              <w:adjustRightInd w:val="0"/>
                              <w:spacing w:after="0"/>
                              <w:textAlignment w:val="baseline"/>
                              <w:rPr>
                                <w:rFonts w:eastAsia="PMingLiU"/>
                                <w:lang w:eastAsia="zh-TW"/>
                              </w:rPr>
                            </w:pPr>
                            <w:r w:rsidRPr="00AB139E">
                              <w:rPr>
                                <w:rFonts w:eastAsia="PMingLiU"/>
                                <w:lang w:eastAsia="zh-TW"/>
                              </w:rP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3497C2AC" w14:textId="77777777" w:rsidR="00511EB2" w:rsidRDefault="00511EB2" w:rsidP="00AB139E">
                            <w:pPr>
                              <w:overflowPunct w:val="0"/>
                              <w:autoSpaceDE w:val="0"/>
                              <w:autoSpaceDN w:val="0"/>
                              <w:adjustRightInd w:val="0"/>
                              <w:spacing w:after="0"/>
                              <w:textAlignment w:val="baseline"/>
                              <w:rPr>
                                <w:rFonts w:eastAsia="PMingLiU"/>
                                <w:lang w:eastAsia="zh-TW"/>
                              </w:rPr>
                            </w:pPr>
                          </w:p>
                          <w:p w14:paraId="76A0540E" w14:textId="7F81E0BE" w:rsidR="00511EB2" w:rsidRPr="001C4049" w:rsidRDefault="00511EB2" w:rsidP="00AB139E">
                            <w:pPr>
                              <w:overflowPunct w:val="0"/>
                              <w:autoSpaceDE w:val="0"/>
                              <w:autoSpaceDN w:val="0"/>
                              <w:adjustRightInd w:val="0"/>
                              <w:spacing w:after="0"/>
                              <w:textAlignment w:val="baseline"/>
                              <w:rPr>
                                <w:rFonts w:eastAsia="PMingLiU"/>
                                <w:lang w:eastAsia="zh-TW"/>
                              </w:rPr>
                            </w:pPr>
                            <w:r w:rsidRPr="00AB139E">
                              <w:rPr>
                                <w:rFonts w:eastAsia="PMingLiU"/>
                                <w:lang w:eastAsia="zh-TW"/>
                              </w:rPr>
                              <w:t>The satellite ephemeris should be provided to UE, at least for Satellite/HAPS ephemeris based cell selection and reselection (FFS what the term satellite/HAPS ephemeris actually means).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537F67B" id="_x0000_t202" coordsize="21600,21600" o:spt="202" path="m,l,21600r21600,l21600,xe">
                <v:stroke joinstyle="miter"/>
                <v:path gradientshapeok="t" o:connecttype="rect"/>
              </v:shapetype>
              <v:shape id="Text Box 2" o:spid="_x0000_s1026" type="#_x0000_t202" style="position:absolute;left:0;text-align:left;margin-left:3.25pt;margin-top:52.3pt;width:474.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">
                <v:textbox style="mso-fit-shape-to-text:t">
                  <w:txbxContent>
                    <w:p w14:paraId="438CB3FF" w14:textId="439FC347" w:rsidR="00511EB2" w:rsidRPr="00AB139E" w:rsidRDefault="00511EB2" w:rsidP="00AB139E">
                      <w:pPr>
                        <w:overflowPunct w:val="0"/>
                        <w:autoSpaceDE w:val="0"/>
                        <w:autoSpaceDN w:val="0"/>
                        <w:adjustRightInd w:val="0"/>
                        <w:spacing w:after="0"/>
                        <w:textAlignment w:val="baseline"/>
                        <w:rPr>
                          <w:rFonts w:eastAsia="PMingLiU"/>
                          <w:lang w:eastAsia="zh-TW"/>
                        </w:rPr>
                      </w:pPr>
                      <w:r w:rsidRPr="00AB139E">
                        <w:rPr>
                          <w:rFonts w:eastAsia="PMingLiU"/>
                          <w:lang w:eastAsia="zh-TW"/>
                        </w:rPr>
                        <w:t>The network type (i.e. TN or NTN) should be known to UE. FFS whether to achieve this in an implicit or explicit way.</w:t>
                      </w:r>
                    </w:p>
                    <w:p w14:paraId="26B49D8A" w14:textId="77777777" w:rsidR="00511EB2" w:rsidRDefault="00511EB2" w:rsidP="00AB139E">
                      <w:pPr>
                        <w:overflowPunct w:val="0"/>
                        <w:autoSpaceDE w:val="0"/>
                        <w:autoSpaceDN w:val="0"/>
                        <w:adjustRightInd w:val="0"/>
                        <w:spacing w:after="0"/>
                        <w:textAlignment w:val="baseline"/>
                        <w:rPr>
                          <w:rFonts w:eastAsia="PMingLiU"/>
                          <w:lang w:eastAsia="zh-TW"/>
                        </w:rPr>
                      </w:pPr>
                    </w:p>
                    <w:p w14:paraId="07E22770" w14:textId="31EE86C2" w:rsidR="00511EB2" w:rsidRPr="00AB139E" w:rsidRDefault="00511EB2" w:rsidP="00AB139E">
                      <w:pPr>
                        <w:overflowPunct w:val="0"/>
                        <w:autoSpaceDE w:val="0"/>
                        <w:autoSpaceDN w:val="0"/>
                        <w:adjustRightInd w:val="0"/>
                        <w:spacing w:after="0"/>
                        <w:textAlignment w:val="baseline"/>
                        <w:rPr>
                          <w:rFonts w:eastAsia="PMingLiU"/>
                          <w:lang w:eastAsia="zh-TW"/>
                        </w:rPr>
                      </w:pPr>
                      <w:r w:rsidRPr="00AB139E">
                        <w:rPr>
                          <w:rFonts w:eastAsia="PMingLiU"/>
                          <w:lang w:eastAsia="zh-TW"/>
                        </w:rPr>
                        <w:t>The existing cell reselection priority configuration can be taken as a baseline in NTN. FFS on any further enhancement.</w:t>
                      </w:r>
                    </w:p>
                    <w:p w14:paraId="4CD24CC5" w14:textId="77777777" w:rsidR="00511EB2" w:rsidRDefault="00511EB2" w:rsidP="00AB139E">
                      <w:pPr>
                        <w:overflowPunct w:val="0"/>
                        <w:autoSpaceDE w:val="0"/>
                        <w:autoSpaceDN w:val="0"/>
                        <w:adjustRightInd w:val="0"/>
                        <w:spacing w:after="0"/>
                        <w:textAlignment w:val="baseline"/>
                        <w:rPr>
                          <w:rFonts w:eastAsia="PMingLiU"/>
                          <w:lang w:eastAsia="zh-TW"/>
                        </w:rPr>
                      </w:pPr>
                    </w:p>
                    <w:p w14:paraId="29FD8C4B" w14:textId="7A0C8189" w:rsidR="00511EB2" w:rsidRDefault="00511EB2" w:rsidP="00AB139E">
                      <w:pPr>
                        <w:overflowPunct w:val="0"/>
                        <w:autoSpaceDE w:val="0"/>
                        <w:autoSpaceDN w:val="0"/>
                        <w:adjustRightInd w:val="0"/>
                        <w:spacing w:after="0"/>
                        <w:textAlignment w:val="baseline"/>
                        <w:rPr>
                          <w:rFonts w:eastAsia="PMingLiU"/>
                          <w:lang w:eastAsia="zh-TW"/>
                        </w:rPr>
                      </w:pPr>
                      <w:r w:rsidRPr="00AB139E">
                        <w:rPr>
                          <w:rFonts w:eastAsia="PMingLiU"/>
                          <w:lang w:eastAsia="zh-TW"/>
                        </w:rPr>
                        <w:t>Postpone the discussion on whether to introduce a new SIB until we have more progress on the content of NTN specific system information.</w:t>
                      </w:r>
                    </w:p>
                    <w:p w14:paraId="0B810EB2" w14:textId="77777777" w:rsidR="00511EB2" w:rsidRDefault="00511EB2" w:rsidP="00AB139E">
                      <w:pPr>
                        <w:overflowPunct w:val="0"/>
                        <w:autoSpaceDE w:val="0"/>
                        <w:autoSpaceDN w:val="0"/>
                        <w:adjustRightInd w:val="0"/>
                        <w:spacing w:after="0"/>
                        <w:textAlignment w:val="baseline"/>
                        <w:rPr>
                          <w:rFonts w:eastAsia="PMingLiU"/>
                          <w:lang w:eastAsia="zh-TW"/>
                        </w:rPr>
                      </w:pPr>
                    </w:p>
                    <w:p w14:paraId="45FC076C" w14:textId="3AD7FFE7" w:rsidR="00511EB2" w:rsidRPr="00AB139E" w:rsidRDefault="00511EB2" w:rsidP="00AB139E">
                      <w:pPr>
                        <w:overflowPunct w:val="0"/>
                        <w:autoSpaceDE w:val="0"/>
                        <w:autoSpaceDN w:val="0"/>
                        <w:adjustRightInd w:val="0"/>
                        <w:spacing w:after="0"/>
                        <w:textAlignment w:val="baseline"/>
                        <w:rPr>
                          <w:rFonts w:eastAsia="PMingLiU"/>
                          <w:lang w:eastAsia="zh-TW"/>
                        </w:rPr>
                      </w:pPr>
                      <w:r w:rsidRPr="00AB139E">
                        <w:rPr>
                          <w:rFonts w:eastAsia="PMingLiU"/>
                          <w:lang w:eastAsia="zh-TW"/>
                        </w:rPr>
                        <w:t>Cell selection / reselection in NR is the baseline in NTN idle mode procedure.</w:t>
                      </w:r>
                    </w:p>
                    <w:p w14:paraId="156930CD" w14:textId="77777777" w:rsidR="00511EB2" w:rsidRDefault="00511EB2" w:rsidP="00AB139E">
                      <w:pPr>
                        <w:overflowPunct w:val="0"/>
                        <w:autoSpaceDE w:val="0"/>
                        <w:autoSpaceDN w:val="0"/>
                        <w:adjustRightInd w:val="0"/>
                        <w:spacing w:after="0"/>
                        <w:textAlignment w:val="baseline"/>
                        <w:rPr>
                          <w:rFonts w:eastAsia="PMingLiU"/>
                          <w:lang w:eastAsia="zh-TW"/>
                        </w:rPr>
                      </w:pPr>
                    </w:p>
                    <w:p w14:paraId="70B58995" w14:textId="711D8AF8" w:rsidR="00511EB2" w:rsidRPr="00AB139E" w:rsidRDefault="00511EB2" w:rsidP="00AB139E">
                      <w:pPr>
                        <w:overflowPunct w:val="0"/>
                        <w:autoSpaceDE w:val="0"/>
                        <w:autoSpaceDN w:val="0"/>
                        <w:adjustRightInd w:val="0"/>
                        <w:spacing w:after="0"/>
                        <w:textAlignment w:val="baseline"/>
                        <w:rPr>
                          <w:rFonts w:eastAsia="PMingLiU"/>
                          <w:lang w:eastAsia="zh-TW"/>
                        </w:rPr>
                      </w:pPr>
                      <w:r w:rsidRPr="00AB139E">
                        <w:rPr>
                          <w:rFonts w:eastAsia="PMingLiU"/>
                          <w:lang w:eastAsia="zh-TW"/>
                        </w:rP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3497C2AC" w14:textId="77777777" w:rsidR="00511EB2" w:rsidRDefault="00511EB2" w:rsidP="00AB139E">
                      <w:pPr>
                        <w:overflowPunct w:val="0"/>
                        <w:autoSpaceDE w:val="0"/>
                        <w:autoSpaceDN w:val="0"/>
                        <w:adjustRightInd w:val="0"/>
                        <w:spacing w:after="0"/>
                        <w:textAlignment w:val="baseline"/>
                        <w:rPr>
                          <w:rFonts w:eastAsia="PMingLiU"/>
                          <w:lang w:eastAsia="zh-TW"/>
                        </w:rPr>
                      </w:pPr>
                    </w:p>
                    <w:p w14:paraId="76A0540E" w14:textId="7F81E0BE" w:rsidR="00511EB2" w:rsidRPr="001C4049" w:rsidRDefault="00511EB2" w:rsidP="00AB139E">
                      <w:pPr>
                        <w:overflowPunct w:val="0"/>
                        <w:autoSpaceDE w:val="0"/>
                        <w:autoSpaceDN w:val="0"/>
                        <w:adjustRightInd w:val="0"/>
                        <w:spacing w:after="0"/>
                        <w:textAlignment w:val="baseline"/>
                        <w:rPr>
                          <w:rFonts w:eastAsia="PMingLiU"/>
                          <w:lang w:eastAsia="zh-TW"/>
                        </w:rPr>
                      </w:pPr>
                      <w:r w:rsidRPr="00AB139E">
                        <w:rPr>
                          <w:rFonts w:eastAsia="PMingLiU"/>
                          <w:lang w:eastAsia="zh-TW"/>
                        </w:rPr>
                        <w:t>The satellite ephemeris should be provided to UE, at least for Satellite/HAPS ephemeris based cell selection and reselection (FFS what the term satellite/HAPS ephemeris actually means).</w:t>
                      </w:r>
                    </w:p>
                  </w:txbxContent>
                </v:textbox>
                <w10:wrap type="square" anchorx="margin"/>
              </v:shape>
            </w:pict>
          </mc:Fallback>
        </mc:AlternateContent>
      </w:r>
      <w:r w:rsidR="00A209D6" w:rsidRPr="006E13D1">
        <w:t>1</w:t>
      </w:r>
      <w:r w:rsidR="00A209D6" w:rsidRPr="006E13D1">
        <w:tab/>
      </w:r>
      <w:r w:rsidR="00A209D6">
        <w:t>Introduction</w:t>
      </w:r>
    </w:p>
    <w:p w14:paraId="15458E0A" w14:textId="4996F06E" w:rsidR="00C76B1D" w:rsidRDefault="00BB2426" w:rsidP="00846011">
      <w:r>
        <w:t xml:space="preserve">At </w:t>
      </w:r>
      <w:r w:rsidR="001C4049">
        <w:t>3GPP</w:t>
      </w:r>
      <w:r>
        <w:t xml:space="preserve"> RAN2#111 meeting IDLE mode aspects of NTN were discussed. The following agreements have been made:</w:t>
      </w:r>
      <w:r w:rsidR="001C4049">
        <w:t xml:space="preserve"> </w:t>
      </w:r>
    </w:p>
    <w:p w14:paraId="2991DFEB" w14:textId="24CA476F" w:rsidR="00846011" w:rsidRDefault="00846011" w:rsidP="00846011">
      <w:r>
        <w:t xml:space="preserve">This </w:t>
      </w:r>
      <w:r w:rsidR="00BB2426">
        <w:t xml:space="preserve">paper </w:t>
      </w:r>
      <w:r>
        <w:t xml:space="preserve">provides </w:t>
      </w:r>
      <w:r w:rsidR="00AB139E">
        <w:t>our further opinion on the FFSs and other open points regarding IDLE mode NTN operation.</w:t>
      </w:r>
    </w:p>
    <w:p w14:paraId="2BBFF540" w14:textId="375B92B5" w:rsidR="00A209D6" w:rsidRPr="006E13D1" w:rsidRDefault="00A209D6" w:rsidP="00A209D6">
      <w:pPr>
        <w:pStyle w:val="Heading1"/>
      </w:pPr>
      <w:r w:rsidRPr="006E13D1">
        <w:t>2</w:t>
      </w:r>
      <w:r w:rsidRPr="006E13D1">
        <w:tab/>
      </w:r>
      <w:r w:rsidR="00BB2426">
        <w:t>Discussion</w:t>
      </w:r>
    </w:p>
    <w:p w14:paraId="22C67225" w14:textId="14D35329" w:rsidR="00A96737" w:rsidRPr="00BB2426" w:rsidRDefault="00C87384" w:rsidP="00BB2426">
      <w:pPr>
        <w:pStyle w:val="Heading2"/>
      </w:pPr>
      <w:bookmarkStart w:id="0" w:name="_Hlk45191176"/>
      <w:r>
        <w:t>2</w:t>
      </w:r>
      <w:r w:rsidRPr="006E13D1">
        <w:t>.1</w:t>
      </w:r>
      <w:r w:rsidRPr="006E13D1">
        <w:tab/>
      </w:r>
      <w:bookmarkEnd w:id="0"/>
      <w:r w:rsidR="001B576A">
        <w:t>Network</w:t>
      </w:r>
      <w:r w:rsidR="007D256D">
        <w:t xml:space="preserve"> or </w:t>
      </w:r>
      <w:r w:rsidR="001B576A">
        <w:t>RAT type</w:t>
      </w:r>
      <w:r w:rsidR="007D256D">
        <w:t xml:space="preserve"> or NTN scenario indication</w:t>
      </w:r>
    </w:p>
    <w:p w14:paraId="4F547731" w14:textId="3754C07D" w:rsidR="00A209D6" w:rsidRDefault="00473F2D" w:rsidP="00943E70">
      <w:r>
        <w:t xml:space="preserve">During the discussions at RAN2#111 it was agreed that network or Radio Access Technology (RAT) type shall be known to the UE. Some of the companies insisted this shall be signalled in an explicit way to the UE. While we agree the UE shall be aware of the network/RAT type certain cell belongs to, this does not necessarily mean </w:t>
      </w:r>
      <w:r w:rsidR="009A0658">
        <w:t>such information is provided explicitly</w:t>
      </w:r>
    </w:p>
    <w:p w14:paraId="49695626" w14:textId="51594E20" w:rsidR="009A0658" w:rsidRPr="004964D0" w:rsidRDefault="009A0658" w:rsidP="00943E70">
      <w:pPr>
        <w:rPr>
          <w:b/>
          <w:bCs/>
        </w:rPr>
      </w:pPr>
      <w:r w:rsidRPr="004964D0">
        <w:rPr>
          <w:b/>
          <w:bCs/>
        </w:rPr>
        <w:t>Observation 1: UE’s awareness of the RAT/network type does not imply such information is signalled explicitly</w:t>
      </w:r>
      <w:r w:rsidR="004964D0" w:rsidRPr="004964D0">
        <w:rPr>
          <w:b/>
          <w:bCs/>
        </w:rPr>
        <w:t>.</w:t>
      </w:r>
    </w:p>
    <w:p w14:paraId="02AD41DD" w14:textId="65451F9D" w:rsidR="009A0658" w:rsidRDefault="004964D0" w:rsidP="00943E70">
      <w:r>
        <w:t xml:space="preserve">There seem to be various ways how to deduce the cell belongs to TN or NTN. The easiest approach would be to use separate pools of PLMN IDs. </w:t>
      </w:r>
      <w:r w:rsidR="008973E7">
        <w:t>Other approach is to rely on the existence of lack of NTN SIB (if defined). This can be inferred from SIB1 (and the presence of NTN SIB in SI-</w:t>
      </w:r>
      <w:proofErr w:type="spellStart"/>
      <w:r w:rsidR="008973E7">
        <w:t>SchedulingInfo</w:t>
      </w:r>
      <w:proofErr w:type="spellEnd"/>
      <w:r w:rsidR="008973E7">
        <w:t xml:space="preserve"> IE).</w:t>
      </w:r>
    </w:p>
    <w:p w14:paraId="3A711B91" w14:textId="29AFA2CA" w:rsidR="00D72CD9" w:rsidRPr="007D256D" w:rsidRDefault="00D72CD9" w:rsidP="00943E70">
      <w:pPr>
        <w:rPr>
          <w:b/>
          <w:bCs/>
        </w:rPr>
      </w:pPr>
      <w:r w:rsidRPr="007D256D">
        <w:rPr>
          <w:b/>
          <w:bCs/>
        </w:rPr>
        <w:t xml:space="preserve">Proposal 1: </w:t>
      </w:r>
      <w:r w:rsidR="008973E7">
        <w:rPr>
          <w:b/>
          <w:bCs/>
        </w:rPr>
        <w:t xml:space="preserve">RAN2 is asked to discuss what </w:t>
      </w:r>
      <w:r w:rsidR="00D23A1C">
        <w:rPr>
          <w:b/>
          <w:bCs/>
        </w:rPr>
        <w:t>im</w:t>
      </w:r>
      <w:r w:rsidR="008973E7">
        <w:rPr>
          <w:b/>
          <w:bCs/>
        </w:rPr>
        <w:t xml:space="preserve">plicit means can be used to make the UE aware </w:t>
      </w:r>
      <w:r w:rsidR="00090F51">
        <w:rPr>
          <w:b/>
          <w:bCs/>
        </w:rPr>
        <w:t>of network type. RAN2 may consider e.g. PLMN ID or the existence of NTN SIB in SI scheduling information.</w:t>
      </w:r>
    </w:p>
    <w:p w14:paraId="157B0B43" w14:textId="7E31E323" w:rsidR="007D256D" w:rsidRDefault="00090F51" w:rsidP="00943E70">
      <w:r>
        <w:t xml:space="preserve">A somewhat related aspect is whether other NTN-specific indications need to be provided to the UE, such as </w:t>
      </w:r>
      <w:r w:rsidR="00E76D0C">
        <w:t xml:space="preserve">scenario type (i.e. GEO, LEO, HAPS, etc.). </w:t>
      </w:r>
      <w:r w:rsidR="005F383B">
        <w:t xml:space="preserve">Such issue was discussed in </w:t>
      </w:r>
      <w:r w:rsidR="005F383B">
        <w:fldChar w:fldCharType="begin"/>
      </w:r>
      <w:r w:rsidR="005F383B">
        <w:instrText xml:space="preserve"> REF _Ref54173623 \r \h </w:instrText>
      </w:r>
      <w:r w:rsidR="005F383B">
        <w:fldChar w:fldCharType="separate"/>
      </w:r>
      <w:r w:rsidR="005F383B">
        <w:t>[1]</w:t>
      </w:r>
      <w:r w:rsidR="005F383B">
        <w:fldChar w:fldCharType="end"/>
      </w:r>
      <w:r w:rsidR="005F383B">
        <w:t xml:space="preserve"> during RAN2#111. </w:t>
      </w:r>
      <w:proofErr w:type="gramStart"/>
      <w:r w:rsidR="004953D8">
        <w:t>Similarly</w:t>
      </w:r>
      <w:proofErr w:type="gramEnd"/>
      <w:r w:rsidR="005F383B">
        <w:t xml:space="preserve"> to what has been described above, we do agree the UE shall be aware whether the NTN cell is provided via LEO or GEO satellite. </w:t>
      </w:r>
      <w:r w:rsidR="005F383B">
        <w:lastRenderedPageBreak/>
        <w:t xml:space="preserve">However, there is no need to define </w:t>
      </w:r>
      <w:r w:rsidR="008A0637">
        <w:t xml:space="preserve">a separate parameter such as two bit IE indicating LEO, MEO, GEO or HAPS. Instead, RAN2 shall consider other means. The most obvious </w:t>
      </w:r>
      <w:r w:rsidR="004953D8">
        <w:t xml:space="preserve">is to rely on the satellite ephemeris, which is anyway to be provided to the UE (while the details still remain FFS). After reading satellite ephemeris, the UE will certainly know what kind of satellite constellation is providing cellular coverage for that cell. </w:t>
      </w:r>
      <w:r w:rsidR="00A25EC5">
        <w:t>Another way to make the UE aware of ‘NTN scenario’ is to make use of the ‘</w:t>
      </w:r>
      <w:proofErr w:type="spellStart"/>
      <w:r w:rsidR="00A25EC5">
        <w:t>Koffset</w:t>
      </w:r>
      <w:proofErr w:type="spellEnd"/>
      <w:r w:rsidR="00A25EC5">
        <w:t>’ value, which would be broadcasted for pre-compensation purposes. It can be assumed there will be some typical/predefined values of this factor, typical for each considered scenario. Thanks to that, the UE can infer associated ‘NTN scenario’.</w:t>
      </w:r>
    </w:p>
    <w:p w14:paraId="43F27E97" w14:textId="42078F5E" w:rsidR="001B576A" w:rsidRPr="000D451E" w:rsidRDefault="00A25EC5" w:rsidP="00943E70">
      <w:pPr>
        <w:rPr>
          <w:b/>
          <w:bCs/>
        </w:rPr>
      </w:pPr>
      <w:r w:rsidRPr="000D451E">
        <w:rPr>
          <w:b/>
          <w:bCs/>
        </w:rPr>
        <w:t xml:space="preserve">Proposal 2: </w:t>
      </w:r>
      <w:r w:rsidR="000D451E" w:rsidRPr="000D451E">
        <w:rPr>
          <w:b/>
          <w:bCs/>
        </w:rPr>
        <w:t xml:space="preserve">RAN2 does not define any explicit NTN scenario indication. Instead satellite ephemeris or </w:t>
      </w:r>
      <w:proofErr w:type="spellStart"/>
      <w:r w:rsidR="000D451E" w:rsidRPr="000D451E">
        <w:rPr>
          <w:b/>
          <w:bCs/>
        </w:rPr>
        <w:t>Koffset</w:t>
      </w:r>
      <w:proofErr w:type="spellEnd"/>
      <w:r w:rsidR="000D451E" w:rsidRPr="000D451E">
        <w:rPr>
          <w:b/>
          <w:bCs/>
        </w:rPr>
        <w:t xml:space="preserve"> can be considered to make the UE aware of the associated NTN scenario.</w:t>
      </w:r>
    </w:p>
    <w:p w14:paraId="17BFDFA4" w14:textId="12B941DB" w:rsidR="001B576A" w:rsidRDefault="001B576A">
      <w:pPr>
        <w:pStyle w:val="Heading2"/>
      </w:pPr>
      <w:r>
        <w:t xml:space="preserve">2.2 </w:t>
      </w:r>
      <w:r w:rsidR="003B0402">
        <w:tab/>
      </w:r>
      <w:r>
        <w:t>Satellite/HAPS ephemeris</w:t>
      </w:r>
    </w:p>
    <w:p w14:paraId="265BF182" w14:textId="77777777" w:rsidR="00033ADF" w:rsidRDefault="003A4A35" w:rsidP="001B576A">
      <w:r>
        <w:t xml:space="preserve">One of the most heated topics during RAN2#111 NTN discussion concerned NTN ephemeris and its content. It is widely understood such information shall be provided (broadcasted) so that </w:t>
      </w:r>
      <w:r w:rsidR="00192473">
        <w:t xml:space="preserve">each </w:t>
      </w:r>
      <w:r>
        <w:t>IDLE</w:t>
      </w:r>
      <w:r w:rsidR="00192473">
        <w:t xml:space="preserve"> mode</w:t>
      </w:r>
      <w:r>
        <w:t xml:space="preserve"> UEs can obtain necessary parameters to </w:t>
      </w:r>
      <w:r w:rsidR="00192473">
        <w:t xml:space="preserve">access a cell/reselect to another cell, etc. Some details, including essential parameters, have been studied and captured in </w:t>
      </w:r>
      <w:r w:rsidR="00192473">
        <w:fldChar w:fldCharType="begin"/>
      </w:r>
      <w:r w:rsidR="00192473">
        <w:instrText xml:space="preserve"> REF _Ref54179281 \r \h </w:instrText>
      </w:r>
      <w:r w:rsidR="00192473">
        <w:fldChar w:fldCharType="separate"/>
      </w:r>
      <w:r w:rsidR="00192473">
        <w:t>[3]</w:t>
      </w:r>
      <w:r w:rsidR="00192473">
        <w:fldChar w:fldCharType="end"/>
      </w:r>
      <w:r w:rsidR="00192473">
        <w:t xml:space="preserve">, section 7.3.6 and Annex A. </w:t>
      </w:r>
      <w:r w:rsidR="00033ADF">
        <w:t xml:space="preserve">As per Table 7.3.6.1-1 in </w:t>
      </w:r>
      <w:r w:rsidR="00033ADF">
        <w:fldChar w:fldCharType="begin"/>
      </w:r>
      <w:r w:rsidR="00033ADF">
        <w:instrText xml:space="preserve"> REF _Ref54179281 \r \h </w:instrText>
      </w:r>
      <w:r w:rsidR="00033ADF">
        <w:fldChar w:fldCharType="separate"/>
      </w:r>
      <w:r w:rsidR="00033ADF">
        <w:t>[3]</w:t>
      </w:r>
      <w:r w:rsidR="00033ADF">
        <w:fldChar w:fldCharType="end"/>
      </w:r>
      <w:r w:rsidR="00033ADF">
        <w:t>, essential elements of the ephemeris are as follows:</w:t>
      </w:r>
    </w:p>
    <w:p w14:paraId="0CED5C9A" w14:textId="72DB7232" w:rsidR="00B12CC2" w:rsidRDefault="00B12CC2" w:rsidP="00B12CC2">
      <w:pPr>
        <w:pStyle w:val="Caption"/>
        <w:keepNext/>
      </w:pPr>
      <w:r>
        <w:t xml:space="preserve">Table </w:t>
      </w:r>
      <w:r>
        <w:fldChar w:fldCharType="begin"/>
      </w:r>
      <w:r>
        <w:instrText>SEQ Table \* ARABIC</w:instrText>
      </w:r>
      <w:r>
        <w:fldChar w:fldCharType="separate"/>
      </w:r>
      <w:r>
        <w:rPr>
          <w:noProof/>
        </w:rPr>
        <w:t>1</w:t>
      </w:r>
      <w:r>
        <w:fldChar w:fldCharType="end"/>
      </w:r>
      <w:r>
        <w:t>: Essential elements of Ephemeris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1527"/>
        <w:gridCol w:w="6329"/>
      </w:tblGrid>
      <w:tr w:rsidR="00033ADF" w:rsidRPr="00033ADF" w14:paraId="2D244530" w14:textId="77777777" w:rsidTr="00511EB2">
        <w:trPr>
          <w:jc w:val="center"/>
        </w:trPr>
        <w:tc>
          <w:tcPr>
            <w:tcW w:w="1494" w:type="dxa"/>
            <w:vMerge w:val="restart"/>
            <w:shd w:val="clear" w:color="auto" w:fill="auto"/>
          </w:tcPr>
          <w:p w14:paraId="47A4F36E" w14:textId="77777777" w:rsidR="00033ADF" w:rsidRPr="00033ADF" w:rsidRDefault="00033ADF" w:rsidP="00033ADF">
            <w:pPr>
              <w:keepNext/>
              <w:keepLines/>
              <w:spacing w:after="0"/>
              <w:rPr>
                <w:rFonts w:ascii="Arial" w:hAnsi="Arial"/>
                <w:sz w:val="18"/>
              </w:rPr>
            </w:pPr>
            <w:r w:rsidRPr="00033ADF">
              <w:rPr>
                <w:rFonts w:ascii="Arial" w:hAnsi="Arial"/>
                <w:sz w:val="18"/>
              </w:rPr>
              <w:t>Orbital plane parameters</w:t>
            </w:r>
          </w:p>
        </w:tc>
        <w:tc>
          <w:tcPr>
            <w:tcW w:w="1527" w:type="dxa"/>
            <w:shd w:val="clear" w:color="auto" w:fill="auto"/>
          </w:tcPr>
          <w:p w14:paraId="1E1B9456" w14:textId="7F96FC78" w:rsidR="00033ADF" w:rsidRPr="00033ADF" w:rsidRDefault="00511EB2" w:rsidP="00033ADF">
            <w:pPr>
              <w:keepNext/>
              <w:keepLines/>
              <w:spacing w:after="0"/>
              <w:rPr>
                <w:rFonts w:ascii="Arial" w:eastAsia="Calibri" w:hAnsi="Arial"/>
                <w:color w:val="000000" w:themeColor="text1"/>
                <w:sz w:val="18"/>
              </w:rPr>
            </w:pPr>
            <m:oMathPara>
              <m:oMath>
                <m:rad>
                  <m:radPr>
                    <m:degHide m:val="1"/>
                    <m:ctrlPr>
                      <w:rPr>
                        <w:rFonts w:ascii="Cambria Math" w:hAnsi="Cambria Math" w:cs="Arial"/>
                        <w:color w:val="000000" w:themeColor="text1"/>
                      </w:rPr>
                    </m:ctrlPr>
                  </m:radPr>
                  <m:deg/>
                  <m:e>
                    <m:r>
                      <w:rPr>
                        <w:rFonts w:ascii="Cambria Math" w:hAnsi="Cambria Math" w:cs="Arial"/>
                        <w:color w:val="000000" w:themeColor="text1"/>
                      </w:rPr>
                      <m:t>a</m:t>
                    </m:r>
                  </m:e>
                </m:rad>
              </m:oMath>
            </m:oMathPara>
          </w:p>
        </w:tc>
        <w:tc>
          <w:tcPr>
            <w:tcW w:w="6329" w:type="dxa"/>
            <w:shd w:val="clear" w:color="auto" w:fill="auto"/>
          </w:tcPr>
          <w:p w14:paraId="231664C3" w14:textId="77777777" w:rsidR="00033ADF" w:rsidRPr="00033ADF" w:rsidRDefault="00033ADF" w:rsidP="00033ADF">
            <w:pPr>
              <w:keepNext/>
              <w:keepLines/>
              <w:spacing w:after="0"/>
              <w:rPr>
                <w:rFonts w:ascii="Arial" w:eastAsia="Calibri" w:hAnsi="Arial"/>
                <w:sz w:val="18"/>
              </w:rPr>
            </w:pPr>
            <w:r w:rsidRPr="00033ADF">
              <w:rPr>
                <w:rFonts w:ascii="Arial" w:eastAsia="Calibri" w:hAnsi="Arial"/>
                <w:sz w:val="18"/>
              </w:rPr>
              <w:t>Square root of semi major axis</w:t>
            </w:r>
            <w:r w:rsidRPr="00033ADF">
              <w:rPr>
                <w:rFonts w:ascii="Arial" w:eastAsia="MS Gothic" w:hAnsi="Arial" w:hint="eastAsia"/>
                <w:sz w:val="18"/>
              </w:rPr>
              <w:t>（</w:t>
            </w:r>
            <w:r w:rsidRPr="00033ADF">
              <w:rPr>
                <w:rFonts w:ascii="Arial" w:eastAsia="Calibri" w:hAnsi="Arial"/>
                <w:sz w:val="18"/>
              </w:rPr>
              <w:t>semi-major axis</w:t>
            </w:r>
            <w:r w:rsidRPr="00033ADF">
              <w:rPr>
                <w:rFonts w:ascii="Arial" w:eastAsia="MS Gothic" w:hAnsi="Arial" w:hint="eastAsia"/>
                <w:sz w:val="18"/>
              </w:rPr>
              <w:t>）</w:t>
            </w:r>
          </w:p>
        </w:tc>
      </w:tr>
      <w:tr w:rsidR="00033ADF" w:rsidRPr="00033ADF" w14:paraId="0A4416D1" w14:textId="77777777" w:rsidTr="00511EB2">
        <w:trPr>
          <w:jc w:val="center"/>
        </w:trPr>
        <w:tc>
          <w:tcPr>
            <w:tcW w:w="1494" w:type="dxa"/>
            <w:vMerge/>
            <w:shd w:val="clear" w:color="auto" w:fill="auto"/>
          </w:tcPr>
          <w:p w14:paraId="637F0CB1" w14:textId="77777777" w:rsidR="00033ADF" w:rsidRPr="00033ADF" w:rsidRDefault="00033ADF" w:rsidP="00033ADF">
            <w:pPr>
              <w:keepNext/>
              <w:keepLines/>
              <w:spacing w:after="0"/>
              <w:rPr>
                <w:rFonts w:ascii="Arial" w:eastAsia="Calibri" w:hAnsi="Arial"/>
                <w:sz w:val="18"/>
              </w:rPr>
            </w:pPr>
          </w:p>
        </w:tc>
        <w:tc>
          <w:tcPr>
            <w:tcW w:w="1527" w:type="dxa"/>
            <w:shd w:val="clear" w:color="auto" w:fill="auto"/>
          </w:tcPr>
          <w:p w14:paraId="1C16BC5E" w14:textId="67F1C492" w:rsidR="00033ADF" w:rsidRPr="00033ADF" w:rsidRDefault="00033ADF" w:rsidP="00033ADF">
            <w:pPr>
              <w:keepNext/>
              <w:keepLines/>
              <w:spacing w:after="0"/>
              <w:rPr>
                <w:rFonts w:ascii="Arial" w:eastAsia="Calibri" w:hAnsi="Arial"/>
                <w:color w:val="000000" w:themeColor="text1"/>
                <w:sz w:val="18"/>
              </w:rPr>
            </w:pPr>
            <m:oMathPara>
              <m:oMath>
                <m:r>
                  <m:rPr>
                    <m:sty m:val="p"/>
                  </m:rPr>
                  <w:rPr>
                    <w:rFonts w:ascii="Cambria Math" w:hAnsi="Cambria Math" w:cs="Arial"/>
                    <w:color w:val="000000" w:themeColor="text1"/>
                  </w:rPr>
                  <m:t>e</m:t>
                </m:r>
              </m:oMath>
            </m:oMathPara>
          </w:p>
        </w:tc>
        <w:tc>
          <w:tcPr>
            <w:tcW w:w="6329" w:type="dxa"/>
            <w:shd w:val="clear" w:color="auto" w:fill="auto"/>
          </w:tcPr>
          <w:p w14:paraId="2F45225D" w14:textId="77777777" w:rsidR="00033ADF" w:rsidRPr="00033ADF" w:rsidRDefault="00033ADF" w:rsidP="00033ADF">
            <w:pPr>
              <w:keepNext/>
              <w:keepLines/>
              <w:spacing w:after="0"/>
              <w:rPr>
                <w:rFonts w:ascii="Arial" w:eastAsia="Calibri" w:hAnsi="Arial"/>
                <w:sz w:val="18"/>
              </w:rPr>
            </w:pPr>
            <w:r w:rsidRPr="00033ADF">
              <w:rPr>
                <w:rFonts w:ascii="Arial" w:eastAsia="Calibri" w:hAnsi="Arial"/>
                <w:sz w:val="18"/>
              </w:rPr>
              <w:t>Eccentricity</w:t>
            </w:r>
            <w:r w:rsidRPr="00033ADF">
              <w:rPr>
                <w:rFonts w:ascii="Arial" w:eastAsia="MS Gothic" w:hAnsi="Arial" w:hint="eastAsia"/>
                <w:sz w:val="18"/>
              </w:rPr>
              <w:t>（</w:t>
            </w:r>
            <w:r w:rsidRPr="00033ADF">
              <w:rPr>
                <w:rFonts w:ascii="Arial" w:eastAsia="Calibri" w:hAnsi="Arial"/>
                <w:sz w:val="18"/>
              </w:rPr>
              <w:t>eccentricity</w:t>
            </w:r>
            <w:r w:rsidRPr="00033ADF">
              <w:rPr>
                <w:rFonts w:ascii="Arial" w:eastAsia="MS Gothic" w:hAnsi="Arial" w:hint="eastAsia"/>
                <w:sz w:val="18"/>
              </w:rPr>
              <w:t>）</w:t>
            </w:r>
          </w:p>
        </w:tc>
      </w:tr>
      <w:tr w:rsidR="00033ADF" w:rsidRPr="00033ADF" w14:paraId="42E0A7F7" w14:textId="77777777" w:rsidTr="00511EB2">
        <w:trPr>
          <w:jc w:val="center"/>
        </w:trPr>
        <w:tc>
          <w:tcPr>
            <w:tcW w:w="1494" w:type="dxa"/>
            <w:vMerge/>
            <w:shd w:val="clear" w:color="auto" w:fill="auto"/>
          </w:tcPr>
          <w:p w14:paraId="712BF8E9" w14:textId="77777777" w:rsidR="00033ADF" w:rsidRPr="00033ADF" w:rsidRDefault="00033ADF" w:rsidP="00033ADF">
            <w:pPr>
              <w:keepNext/>
              <w:keepLines/>
              <w:spacing w:after="0"/>
              <w:rPr>
                <w:rFonts w:ascii="Arial" w:eastAsia="Calibri" w:hAnsi="Arial"/>
                <w:sz w:val="18"/>
              </w:rPr>
            </w:pPr>
          </w:p>
        </w:tc>
        <w:tc>
          <w:tcPr>
            <w:tcW w:w="1527" w:type="dxa"/>
            <w:shd w:val="clear" w:color="auto" w:fill="auto"/>
          </w:tcPr>
          <w:p w14:paraId="3EF8EA32" w14:textId="0FD475AC" w:rsidR="00033ADF" w:rsidRPr="00033ADF" w:rsidRDefault="00511EB2" w:rsidP="00033ADF">
            <w:pPr>
              <w:keepNext/>
              <w:keepLines/>
              <w:spacing w:after="0"/>
              <w:rPr>
                <w:rFonts w:ascii="Arial" w:eastAsia="Calibri" w:hAnsi="Arial"/>
                <w:color w:val="000000" w:themeColor="text1"/>
                <w:sz w:val="18"/>
              </w:rPr>
            </w:pPr>
            <m:oMathPara>
              <m:oMath>
                <m:sSub>
                  <m:sSubPr>
                    <m:ctrlPr>
                      <w:rPr>
                        <w:rFonts w:ascii="Cambria Math" w:hAnsi="Cambria Math" w:cs="Arial"/>
                        <w:color w:val="000000" w:themeColor="text1"/>
                      </w:rPr>
                    </m:ctrlPr>
                  </m:sSubPr>
                  <m:e>
                    <m:r>
                      <m:rPr>
                        <m:sty m:val="p"/>
                      </m:rPr>
                      <w:rPr>
                        <w:rFonts w:ascii="Cambria Math" w:hAnsi="Cambria Math" w:cs="Arial"/>
                        <w:color w:val="000000" w:themeColor="text1"/>
                      </w:rPr>
                      <m:t>i</m:t>
                    </m:r>
                  </m:e>
                  <m:sub>
                    <m:r>
                      <w:rPr>
                        <w:rFonts w:ascii="Cambria Math" w:hAnsi="Cambria Math" w:cs="Arial"/>
                        <w:color w:val="000000" w:themeColor="text1"/>
                      </w:rPr>
                      <m:t>0</m:t>
                    </m:r>
                  </m:sub>
                </m:sSub>
              </m:oMath>
            </m:oMathPara>
          </w:p>
        </w:tc>
        <w:tc>
          <w:tcPr>
            <w:tcW w:w="6329" w:type="dxa"/>
            <w:shd w:val="clear" w:color="auto" w:fill="auto"/>
          </w:tcPr>
          <w:p w14:paraId="6E3D5B33" w14:textId="77777777" w:rsidR="00033ADF" w:rsidRPr="00033ADF" w:rsidRDefault="00033ADF" w:rsidP="00033ADF">
            <w:pPr>
              <w:keepNext/>
              <w:keepLines/>
              <w:spacing w:after="0"/>
              <w:rPr>
                <w:rFonts w:ascii="Arial" w:eastAsia="Calibri" w:hAnsi="Arial"/>
                <w:sz w:val="18"/>
              </w:rPr>
            </w:pPr>
            <w:r w:rsidRPr="00033ADF">
              <w:rPr>
                <w:rFonts w:ascii="Arial" w:eastAsia="Calibri" w:hAnsi="Arial"/>
                <w:sz w:val="18"/>
              </w:rPr>
              <w:t>Inclination angle at reference time</w:t>
            </w:r>
            <w:r w:rsidRPr="00033ADF">
              <w:rPr>
                <w:rFonts w:ascii="Arial" w:eastAsia="MS Gothic" w:hAnsi="Arial" w:hint="eastAsia"/>
                <w:sz w:val="18"/>
              </w:rPr>
              <w:t>（</w:t>
            </w:r>
            <w:r w:rsidRPr="00033ADF">
              <w:rPr>
                <w:rFonts w:ascii="Arial" w:eastAsia="Calibri" w:hAnsi="Arial"/>
                <w:sz w:val="18"/>
              </w:rPr>
              <w:t>inclination</w:t>
            </w:r>
            <w:r w:rsidRPr="00033ADF">
              <w:rPr>
                <w:rFonts w:ascii="Arial" w:eastAsia="MS Gothic" w:hAnsi="Arial" w:hint="eastAsia"/>
                <w:sz w:val="18"/>
              </w:rPr>
              <w:t>）</w:t>
            </w:r>
          </w:p>
        </w:tc>
      </w:tr>
      <w:tr w:rsidR="00033ADF" w:rsidRPr="00033ADF" w14:paraId="74EBD2D6" w14:textId="77777777" w:rsidTr="00511EB2">
        <w:trPr>
          <w:jc w:val="center"/>
        </w:trPr>
        <w:tc>
          <w:tcPr>
            <w:tcW w:w="1494" w:type="dxa"/>
            <w:vMerge/>
            <w:shd w:val="clear" w:color="auto" w:fill="auto"/>
          </w:tcPr>
          <w:p w14:paraId="3F98930F" w14:textId="77777777" w:rsidR="00033ADF" w:rsidRPr="00033ADF" w:rsidRDefault="00033ADF" w:rsidP="00033ADF">
            <w:pPr>
              <w:keepNext/>
              <w:keepLines/>
              <w:spacing w:after="0"/>
              <w:rPr>
                <w:rFonts w:ascii="Arial" w:hAnsi="Arial"/>
                <w:sz w:val="18"/>
              </w:rPr>
            </w:pPr>
          </w:p>
        </w:tc>
        <w:tc>
          <w:tcPr>
            <w:tcW w:w="1527" w:type="dxa"/>
            <w:shd w:val="clear" w:color="auto" w:fill="auto"/>
          </w:tcPr>
          <w:p w14:paraId="5B4E889B" w14:textId="2D5A1A4A" w:rsidR="00033ADF" w:rsidRPr="00033ADF" w:rsidRDefault="00511EB2" w:rsidP="00033ADF">
            <w:pPr>
              <w:keepNext/>
              <w:keepLines/>
              <w:spacing w:after="0"/>
              <w:rPr>
                <w:rFonts w:ascii="Arial" w:eastAsia="Calibri" w:hAnsi="Arial"/>
                <w:color w:val="000000" w:themeColor="text1"/>
                <w:sz w:val="18"/>
              </w:rPr>
            </w:pPr>
            <m:oMathPara>
              <m:oMath>
                <m:sSub>
                  <m:sSubPr>
                    <m:ctrlPr>
                      <w:rPr>
                        <w:rFonts w:ascii="Cambria Math" w:hAnsi="Cambria Math" w:cs="Arial"/>
                        <w:color w:val="000000" w:themeColor="text1"/>
                      </w:rPr>
                    </m:ctrlPr>
                  </m:sSubPr>
                  <m:e>
                    <m:r>
                      <m:rPr>
                        <m:sty m:val="p"/>
                      </m:rPr>
                      <w:rPr>
                        <w:rFonts w:ascii="Cambria Math" w:hAnsi="Cambria Math" w:cs="Arial"/>
                        <w:color w:val="000000" w:themeColor="text1"/>
                      </w:rPr>
                      <m:t>Ω</m:t>
                    </m:r>
                  </m:e>
                  <m:sub>
                    <m:r>
                      <w:rPr>
                        <w:rFonts w:ascii="Cambria Math" w:hAnsi="Cambria Math" w:cs="Arial"/>
                        <w:color w:val="000000" w:themeColor="text1"/>
                      </w:rPr>
                      <m:t>0</m:t>
                    </m:r>
                  </m:sub>
                </m:sSub>
              </m:oMath>
            </m:oMathPara>
          </w:p>
        </w:tc>
        <w:tc>
          <w:tcPr>
            <w:tcW w:w="6329" w:type="dxa"/>
            <w:shd w:val="clear" w:color="auto" w:fill="auto"/>
          </w:tcPr>
          <w:p w14:paraId="6EDB7A32" w14:textId="77777777" w:rsidR="00033ADF" w:rsidRPr="00033ADF" w:rsidRDefault="00033ADF" w:rsidP="00033ADF">
            <w:pPr>
              <w:keepNext/>
              <w:keepLines/>
              <w:spacing w:after="0"/>
              <w:rPr>
                <w:rFonts w:ascii="Arial" w:eastAsia="Calibri" w:hAnsi="Arial"/>
                <w:sz w:val="18"/>
              </w:rPr>
            </w:pPr>
            <w:r w:rsidRPr="00033ADF">
              <w:rPr>
                <w:rFonts w:ascii="Arial" w:eastAsia="Calibri" w:hAnsi="Arial"/>
                <w:sz w:val="18"/>
              </w:rPr>
              <w:t>Longitude of ascending node of orbit plane</w:t>
            </w:r>
            <w:r w:rsidRPr="00033ADF">
              <w:rPr>
                <w:rFonts w:ascii="Arial" w:eastAsia="MS Gothic" w:hAnsi="Arial" w:hint="eastAsia"/>
                <w:sz w:val="18"/>
              </w:rPr>
              <w:t>（</w:t>
            </w:r>
            <w:r w:rsidRPr="00033ADF">
              <w:rPr>
                <w:rFonts w:ascii="Arial" w:eastAsia="Calibri" w:hAnsi="Arial"/>
                <w:sz w:val="18"/>
              </w:rPr>
              <w:t>right ascension of the ascending node</w:t>
            </w:r>
            <w:r w:rsidRPr="00033ADF">
              <w:rPr>
                <w:rFonts w:ascii="Arial" w:eastAsia="MS Gothic" w:hAnsi="Arial" w:hint="eastAsia"/>
                <w:sz w:val="18"/>
              </w:rPr>
              <w:t>）</w:t>
            </w:r>
          </w:p>
        </w:tc>
      </w:tr>
      <w:tr w:rsidR="00033ADF" w:rsidRPr="00033ADF" w14:paraId="49716A82" w14:textId="77777777" w:rsidTr="00511EB2">
        <w:trPr>
          <w:jc w:val="center"/>
        </w:trPr>
        <w:tc>
          <w:tcPr>
            <w:tcW w:w="1494" w:type="dxa"/>
            <w:vMerge/>
            <w:shd w:val="clear" w:color="auto" w:fill="auto"/>
          </w:tcPr>
          <w:p w14:paraId="1604538E" w14:textId="77777777" w:rsidR="00033ADF" w:rsidRPr="00033ADF" w:rsidRDefault="00033ADF" w:rsidP="00033ADF">
            <w:pPr>
              <w:keepNext/>
              <w:keepLines/>
              <w:spacing w:after="0"/>
              <w:rPr>
                <w:rFonts w:ascii="Arial" w:eastAsia="Calibri" w:hAnsi="Arial"/>
                <w:sz w:val="18"/>
              </w:rPr>
            </w:pPr>
          </w:p>
        </w:tc>
        <w:tc>
          <w:tcPr>
            <w:tcW w:w="1527" w:type="dxa"/>
            <w:shd w:val="clear" w:color="auto" w:fill="auto"/>
          </w:tcPr>
          <w:p w14:paraId="3F063325" w14:textId="7C19B1D8" w:rsidR="00033ADF" w:rsidRPr="00033ADF" w:rsidRDefault="00033ADF" w:rsidP="00033ADF">
            <w:pPr>
              <w:keepNext/>
              <w:keepLines/>
              <w:spacing w:after="0"/>
              <w:rPr>
                <w:rFonts w:ascii="Arial" w:eastAsia="Calibri" w:hAnsi="Arial"/>
                <w:color w:val="000000" w:themeColor="text1"/>
                <w:sz w:val="18"/>
              </w:rPr>
            </w:pPr>
            <m:oMathPara>
              <m:oMath>
                <m:r>
                  <m:rPr>
                    <m:sty m:val="p"/>
                  </m:rPr>
                  <w:rPr>
                    <w:rFonts w:ascii="Cambria Math" w:hAnsi="Cambria Math" w:cs="Arial"/>
                    <w:color w:val="000000" w:themeColor="text1"/>
                  </w:rPr>
                  <m:t>ω</m:t>
                </m:r>
              </m:oMath>
            </m:oMathPara>
          </w:p>
        </w:tc>
        <w:tc>
          <w:tcPr>
            <w:tcW w:w="6329" w:type="dxa"/>
            <w:shd w:val="clear" w:color="auto" w:fill="auto"/>
          </w:tcPr>
          <w:p w14:paraId="6BE4F3FF" w14:textId="77777777" w:rsidR="00033ADF" w:rsidRPr="00033ADF" w:rsidRDefault="00033ADF" w:rsidP="00033ADF">
            <w:pPr>
              <w:keepNext/>
              <w:keepLines/>
              <w:spacing w:after="0"/>
              <w:rPr>
                <w:rFonts w:ascii="Arial" w:eastAsia="Calibri" w:hAnsi="Arial"/>
                <w:sz w:val="18"/>
              </w:rPr>
            </w:pPr>
            <w:r w:rsidRPr="00033ADF">
              <w:rPr>
                <w:rFonts w:ascii="Arial" w:eastAsia="Calibri" w:hAnsi="Arial"/>
                <w:sz w:val="18"/>
              </w:rPr>
              <w:t>Argument of perigee</w:t>
            </w:r>
            <w:r w:rsidRPr="00033ADF">
              <w:rPr>
                <w:rFonts w:ascii="Arial" w:eastAsia="MS Gothic" w:hAnsi="Arial" w:hint="eastAsia"/>
                <w:sz w:val="18"/>
              </w:rPr>
              <w:t>（</w:t>
            </w:r>
            <w:r w:rsidRPr="00033ADF">
              <w:rPr>
                <w:rFonts w:ascii="Arial" w:eastAsia="Calibri" w:hAnsi="Arial"/>
                <w:sz w:val="18"/>
              </w:rPr>
              <w:t>argument of periapsis</w:t>
            </w:r>
            <w:r w:rsidRPr="00033ADF">
              <w:rPr>
                <w:rFonts w:ascii="Arial" w:eastAsia="MS Gothic" w:hAnsi="Arial" w:hint="eastAsia"/>
                <w:sz w:val="18"/>
              </w:rPr>
              <w:t>）</w:t>
            </w:r>
          </w:p>
        </w:tc>
      </w:tr>
      <w:tr w:rsidR="00033ADF" w:rsidRPr="00033ADF" w14:paraId="6330CF3A" w14:textId="77777777" w:rsidTr="00511EB2">
        <w:trPr>
          <w:jc w:val="center"/>
        </w:trPr>
        <w:tc>
          <w:tcPr>
            <w:tcW w:w="1494" w:type="dxa"/>
            <w:vMerge w:val="restart"/>
            <w:shd w:val="clear" w:color="auto" w:fill="auto"/>
          </w:tcPr>
          <w:p w14:paraId="1F0FD438" w14:textId="77777777" w:rsidR="00033ADF" w:rsidRPr="00033ADF" w:rsidRDefault="00033ADF" w:rsidP="00033ADF">
            <w:pPr>
              <w:keepNext/>
              <w:keepLines/>
              <w:spacing w:after="0"/>
              <w:rPr>
                <w:rFonts w:ascii="Arial" w:hAnsi="Arial"/>
                <w:sz w:val="18"/>
              </w:rPr>
            </w:pPr>
            <w:r w:rsidRPr="00033ADF">
              <w:rPr>
                <w:rFonts w:ascii="Arial" w:hAnsi="Arial"/>
                <w:sz w:val="18"/>
              </w:rPr>
              <w:t>Satellite level parameters</w:t>
            </w:r>
          </w:p>
        </w:tc>
        <w:tc>
          <w:tcPr>
            <w:tcW w:w="1527" w:type="dxa"/>
            <w:shd w:val="clear" w:color="auto" w:fill="auto"/>
          </w:tcPr>
          <w:p w14:paraId="3D4D3DC3" w14:textId="431DBB3B" w:rsidR="00033ADF" w:rsidRPr="00033ADF" w:rsidRDefault="00511EB2" w:rsidP="00033ADF">
            <w:pPr>
              <w:keepNext/>
              <w:keepLines/>
              <w:spacing w:after="0"/>
              <w:rPr>
                <w:rFonts w:ascii="Arial" w:eastAsia="Calibri" w:hAnsi="Arial"/>
                <w:color w:val="000000" w:themeColor="text1"/>
                <w:sz w:val="18"/>
              </w:rPr>
            </w:pPr>
            <m:oMathPara>
              <m:oMath>
                <m:sSub>
                  <m:sSubPr>
                    <m:ctrlPr>
                      <w:rPr>
                        <w:rFonts w:ascii="Cambria Math" w:hAnsi="Cambria Math" w:cs="Arial"/>
                        <w:color w:val="000000" w:themeColor="text1"/>
                      </w:rPr>
                    </m:ctrlPr>
                  </m:sSubPr>
                  <m:e>
                    <m:r>
                      <w:rPr>
                        <w:rFonts w:ascii="Cambria Math" w:hAnsi="Cambria Math" w:cs="Arial"/>
                        <w:color w:val="000000" w:themeColor="text1"/>
                      </w:rPr>
                      <m:t>M</m:t>
                    </m:r>
                  </m:e>
                  <m:sub>
                    <m:r>
                      <w:rPr>
                        <w:rFonts w:ascii="Cambria Math" w:hAnsi="Cambria Math" w:cs="Arial"/>
                        <w:color w:val="000000" w:themeColor="text1"/>
                      </w:rPr>
                      <m:t>0</m:t>
                    </m:r>
                  </m:sub>
                </m:sSub>
              </m:oMath>
            </m:oMathPara>
          </w:p>
        </w:tc>
        <w:tc>
          <w:tcPr>
            <w:tcW w:w="6329" w:type="dxa"/>
            <w:shd w:val="clear" w:color="auto" w:fill="auto"/>
          </w:tcPr>
          <w:p w14:paraId="57473E60" w14:textId="77777777" w:rsidR="00033ADF" w:rsidRPr="00033ADF" w:rsidRDefault="00033ADF" w:rsidP="00033ADF">
            <w:pPr>
              <w:keepNext/>
              <w:keepLines/>
              <w:spacing w:after="0"/>
              <w:rPr>
                <w:rFonts w:ascii="Arial" w:eastAsia="Calibri" w:hAnsi="Arial"/>
                <w:sz w:val="18"/>
              </w:rPr>
            </w:pPr>
            <w:r w:rsidRPr="00033ADF">
              <w:rPr>
                <w:rFonts w:ascii="Arial" w:eastAsia="Calibri" w:hAnsi="Arial"/>
                <w:sz w:val="18"/>
              </w:rPr>
              <w:t>Mean anomaly at reference time</w:t>
            </w:r>
            <w:r w:rsidRPr="00033ADF">
              <w:rPr>
                <w:rFonts w:ascii="Arial" w:eastAsia="MS Gothic" w:hAnsi="Arial" w:hint="eastAsia"/>
                <w:sz w:val="18"/>
              </w:rPr>
              <w:t>（</w:t>
            </w:r>
            <w:r w:rsidRPr="00033ADF">
              <w:rPr>
                <w:rFonts w:ascii="Arial" w:eastAsia="Calibri" w:hAnsi="Arial"/>
                <w:sz w:val="18"/>
              </w:rPr>
              <w:t>true anomaly and a reference point in time</w:t>
            </w:r>
            <w:r w:rsidRPr="00033ADF">
              <w:rPr>
                <w:rFonts w:ascii="Arial" w:eastAsia="MS Gothic" w:hAnsi="Arial" w:hint="eastAsia"/>
                <w:sz w:val="18"/>
              </w:rPr>
              <w:t>）</w:t>
            </w:r>
          </w:p>
        </w:tc>
      </w:tr>
      <w:tr w:rsidR="00033ADF" w:rsidRPr="00033ADF" w14:paraId="66C765B9" w14:textId="77777777" w:rsidTr="00511EB2">
        <w:trPr>
          <w:jc w:val="center"/>
        </w:trPr>
        <w:tc>
          <w:tcPr>
            <w:tcW w:w="1494" w:type="dxa"/>
            <w:vMerge/>
            <w:shd w:val="clear" w:color="auto" w:fill="auto"/>
          </w:tcPr>
          <w:p w14:paraId="628AC28E" w14:textId="77777777" w:rsidR="00033ADF" w:rsidRPr="00033ADF" w:rsidRDefault="00033ADF" w:rsidP="00033ADF">
            <w:pPr>
              <w:keepNext/>
              <w:keepLines/>
              <w:spacing w:after="0"/>
              <w:rPr>
                <w:rFonts w:ascii="Arial" w:eastAsia="Calibri" w:hAnsi="Arial"/>
                <w:sz w:val="18"/>
              </w:rPr>
            </w:pPr>
          </w:p>
        </w:tc>
        <w:tc>
          <w:tcPr>
            <w:tcW w:w="1527" w:type="dxa"/>
            <w:shd w:val="clear" w:color="auto" w:fill="auto"/>
          </w:tcPr>
          <w:p w14:paraId="00569D4D" w14:textId="4A80673B" w:rsidR="00033ADF" w:rsidRPr="00033ADF" w:rsidRDefault="00511EB2" w:rsidP="00033ADF">
            <w:pPr>
              <w:keepNext/>
              <w:keepLines/>
              <w:spacing w:after="0"/>
              <w:rPr>
                <w:rFonts w:ascii="Arial" w:eastAsia="Calibri" w:hAnsi="Arial"/>
                <w:color w:val="000000" w:themeColor="text1"/>
                <w:sz w:val="18"/>
              </w:rPr>
            </w:pPr>
            <m:oMathPara>
              <m:oMath>
                <m:sSub>
                  <m:sSubPr>
                    <m:ctrlPr>
                      <w:rPr>
                        <w:rFonts w:ascii="Cambria Math" w:hAnsi="Cambria Math" w:cs="Arial"/>
                        <w:color w:val="000000" w:themeColor="text1"/>
                      </w:rPr>
                    </m:ctrlPr>
                  </m:sSubPr>
                  <m:e>
                    <m:r>
                      <w:rPr>
                        <w:rFonts w:ascii="Cambria Math" w:hAnsi="Cambria Math" w:cs="Arial"/>
                        <w:color w:val="000000" w:themeColor="text1"/>
                      </w:rPr>
                      <m:t>t</m:t>
                    </m:r>
                  </m:e>
                  <m:sub>
                    <m:r>
                      <w:rPr>
                        <w:rFonts w:ascii="Cambria Math" w:hAnsi="Cambria Math" w:cs="Arial"/>
                        <w:color w:val="000000" w:themeColor="text1"/>
                      </w:rPr>
                      <m:t>0e</m:t>
                    </m:r>
                  </m:sub>
                </m:sSub>
              </m:oMath>
            </m:oMathPara>
          </w:p>
        </w:tc>
        <w:tc>
          <w:tcPr>
            <w:tcW w:w="6329" w:type="dxa"/>
            <w:shd w:val="clear" w:color="auto" w:fill="auto"/>
          </w:tcPr>
          <w:p w14:paraId="15DD530A" w14:textId="77777777" w:rsidR="00033ADF" w:rsidRPr="00033ADF" w:rsidRDefault="00033ADF" w:rsidP="00033ADF">
            <w:pPr>
              <w:keepNext/>
              <w:keepLines/>
              <w:spacing w:after="0"/>
              <w:rPr>
                <w:rFonts w:ascii="Arial" w:eastAsia="Calibri" w:hAnsi="Arial"/>
                <w:sz w:val="18"/>
              </w:rPr>
            </w:pPr>
            <w:r w:rsidRPr="00033ADF">
              <w:rPr>
                <w:rFonts w:ascii="Arial" w:eastAsia="Calibri" w:hAnsi="Arial"/>
                <w:sz w:val="18"/>
              </w:rPr>
              <w:t>Ephemeris reference time</w:t>
            </w:r>
            <w:r w:rsidRPr="00033ADF">
              <w:rPr>
                <w:rFonts w:ascii="Arial" w:eastAsia="MS Gothic" w:hAnsi="Arial" w:hint="eastAsia"/>
                <w:sz w:val="18"/>
              </w:rPr>
              <w:t>（</w:t>
            </w:r>
            <w:r w:rsidRPr="00033ADF">
              <w:rPr>
                <w:rFonts w:ascii="Arial" w:eastAsia="Calibri" w:hAnsi="Arial"/>
                <w:sz w:val="18"/>
              </w:rPr>
              <w:t>the epoch</w:t>
            </w:r>
            <w:r w:rsidRPr="00033ADF">
              <w:rPr>
                <w:rFonts w:ascii="Arial" w:eastAsia="MS Gothic" w:hAnsi="Arial" w:hint="eastAsia"/>
                <w:sz w:val="18"/>
              </w:rPr>
              <w:t>）</w:t>
            </w:r>
          </w:p>
        </w:tc>
      </w:tr>
    </w:tbl>
    <w:p w14:paraId="1AE0F8AB" w14:textId="304CD195" w:rsidR="003A4A35" w:rsidRDefault="00033ADF" w:rsidP="001B576A">
      <w:r>
        <w:t xml:space="preserve"> </w:t>
      </w:r>
    </w:p>
    <w:p w14:paraId="2FB62681" w14:textId="7269C430" w:rsidR="00E658D5" w:rsidRDefault="00E658D5" w:rsidP="001B576A">
      <w:r>
        <w:t>There were also other approaches to satellite ephemeris presented, e.g. such that coordinates and movement vector for a given timestep of each satellite is signalled. It ensures increased accuracy, compared to the representation quoted above in Table</w:t>
      </w:r>
      <w:r w:rsidR="00860A54">
        <w:t xml:space="preserve"> </w:t>
      </w:r>
      <w:r>
        <w:t xml:space="preserve">1, but comes at even increased signalling overhead. </w:t>
      </w:r>
    </w:p>
    <w:p w14:paraId="243B1A9D" w14:textId="44D34A88" w:rsidR="00033ADF" w:rsidRDefault="00033ADF" w:rsidP="001B576A">
      <w:r>
        <w:t>It</w:t>
      </w:r>
      <w:r w:rsidR="00B12CC2">
        <w:t xml:space="preserve"> shall be observed that the first five elements</w:t>
      </w:r>
      <w:r w:rsidR="00E658D5">
        <w:t xml:space="preserve"> in Table 1</w:t>
      </w:r>
      <w:r w:rsidR="00B12CC2">
        <w:t xml:space="preserve"> are orbit-specific. Only last two are satellite-specific. Thus, when designing the ephemeris, an orbit-common part and satellite-specific part should be considered, to </w:t>
      </w:r>
      <w:r w:rsidR="0073426C">
        <w:t xml:space="preserve">save signalling. </w:t>
      </w:r>
      <w:r w:rsidR="00E658D5">
        <w:t xml:space="preserve">Please note that the approach from </w:t>
      </w:r>
      <w:r w:rsidR="00E658D5">
        <w:fldChar w:fldCharType="begin"/>
      </w:r>
      <w:r w:rsidR="00E658D5">
        <w:instrText xml:space="preserve"> REF _Ref54179281 \r \h </w:instrText>
      </w:r>
      <w:r w:rsidR="00E658D5">
        <w:fldChar w:fldCharType="separate"/>
      </w:r>
      <w:r w:rsidR="00E658D5">
        <w:t>[3]</w:t>
      </w:r>
      <w:r w:rsidR="00E658D5">
        <w:fldChar w:fldCharType="end"/>
      </w:r>
      <w:r w:rsidR="00E658D5">
        <w:t>, summarized in Table 1, assumes the UE is able to execute orbital calculations, based on these ephemeris elements.</w:t>
      </w:r>
    </w:p>
    <w:p w14:paraId="572AB976" w14:textId="335498B8" w:rsidR="00033ADF" w:rsidRPr="005E3B77" w:rsidRDefault="0073426C" w:rsidP="001B576A">
      <w:pPr>
        <w:rPr>
          <w:b/>
          <w:bCs/>
        </w:rPr>
      </w:pPr>
      <w:r w:rsidRPr="005E3B77">
        <w:rPr>
          <w:b/>
          <w:bCs/>
        </w:rPr>
        <w:t xml:space="preserve">Proposal 3: </w:t>
      </w:r>
      <w:r w:rsidR="005E3B77" w:rsidRPr="005E3B77">
        <w:rPr>
          <w:b/>
          <w:bCs/>
        </w:rPr>
        <w:t>RAN2 is asked to consider two groups of ephemeris elements: satellite</w:t>
      </w:r>
      <w:r w:rsidR="00C62EC7">
        <w:rPr>
          <w:b/>
          <w:bCs/>
        </w:rPr>
        <w:t>-</w:t>
      </w:r>
      <w:r w:rsidR="005E3B77" w:rsidRPr="005E3B77">
        <w:rPr>
          <w:b/>
          <w:bCs/>
        </w:rPr>
        <w:t xml:space="preserve">specific and orbit-common. The latter </w:t>
      </w:r>
      <w:r w:rsidR="00C62EC7">
        <w:rPr>
          <w:b/>
          <w:bCs/>
        </w:rPr>
        <w:t>is not</w:t>
      </w:r>
      <w:r w:rsidR="005E3B77" w:rsidRPr="005E3B77">
        <w:rPr>
          <w:b/>
          <w:bCs/>
        </w:rPr>
        <w:t xml:space="preserve"> provided multiple times for satellites in the same orbit.</w:t>
      </w:r>
    </w:p>
    <w:p w14:paraId="41451170" w14:textId="67DD3054" w:rsidR="001B576A" w:rsidRDefault="00C62EC7" w:rsidP="001B576A">
      <w:r>
        <w:t xml:space="preserve">The </w:t>
      </w:r>
      <w:r w:rsidR="00511EB2">
        <w:t>number</w:t>
      </w:r>
      <w:r>
        <w:t xml:space="preserve"> of bits these seven parameters may consume is excessive and can reach 56 bytes if we assume 8 bytes is needed to accurately represent each of those seven elements</w:t>
      </w:r>
      <w:r w:rsidR="00E658D5">
        <w:t xml:space="preserve"> and all of them need to be signalled</w:t>
      </w:r>
      <w:r>
        <w:t xml:space="preserve">. Please note this estimation is just for a single satellite, while </w:t>
      </w:r>
      <w:r w:rsidR="00A42CC1">
        <w:t>one can expect</w:t>
      </w:r>
      <w:r>
        <w:t xml:space="preserve"> multiple satellites per orbit to ensure global coverage. It needs to be also </w:t>
      </w:r>
      <w:proofErr w:type="gramStart"/>
      <w:r>
        <w:t>taken into account</w:t>
      </w:r>
      <w:proofErr w:type="gramEnd"/>
      <w:r>
        <w:t xml:space="preserve"> that the</w:t>
      </w:r>
      <w:r w:rsidR="00A42CC1">
        <w:t>re are certain</w:t>
      </w:r>
      <w:r>
        <w:t xml:space="preserve"> restriction</w:t>
      </w:r>
      <w:r w:rsidR="00A42CC1">
        <w:t xml:space="preserve">s to the size of System Information (SI) in NR. </w:t>
      </w:r>
      <w:r w:rsidR="008973E7">
        <w:t>As per the following limitation</w:t>
      </w:r>
      <w:r w:rsidR="00A42CC1">
        <w:t>,</w:t>
      </w:r>
      <w:r w:rsidR="008973E7">
        <w:t xml:space="preserve"> captured in</w:t>
      </w:r>
      <w:r w:rsidR="005F383B">
        <w:t xml:space="preserve"> </w:t>
      </w:r>
      <w:r w:rsidR="005F383B">
        <w:fldChar w:fldCharType="begin"/>
      </w:r>
      <w:r w:rsidR="005F383B">
        <w:instrText xml:space="preserve"> REF _Ref54173589 \r \h </w:instrText>
      </w:r>
      <w:r w:rsidR="005F383B">
        <w:fldChar w:fldCharType="separate"/>
      </w:r>
      <w:r w:rsidR="005F383B">
        <w:t>[2]</w:t>
      </w:r>
      <w:r w:rsidR="005F383B">
        <w:fldChar w:fldCharType="end"/>
      </w:r>
      <w:r w:rsidR="00A42CC1">
        <w:t>, the size is constrained to 2976 bits</w:t>
      </w:r>
      <w:r w:rsidR="008973E7">
        <w:t>:</w:t>
      </w:r>
    </w:p>
    <w:tbl>
      <w:tblPr>
        <w:tblStyle w:val="TableGrid"/>
        <w:tblW w:w="0" w:type="auto"/>
        <w:tblLook w:val="04A0" w:firstRow="1" w:lastRow="0" w:firstColumn="1" w:lastColumn="0" w:noHBand="0" w:noVBand="1"/>
      </w:tblPr>
      <w:tblGrid>
        <w:gridCol w:w="9631"/>
      </w:tblGrid>
      <w:tr w:rsidR="008973E7" w14:paraId="16CDBC88" w14:textId="77777777" w:rsidTr="008973E7">
        <w:tc>
          <w:tcPr>
            <w:tcW w:w="9631" w:type="dxa"/>
          </w:tcPr>
          <w:p w14:paraId="5BA2FCEB" w14:textId="042DD499" w:rsidR="008973E7" w:rsidRDefault="008973E7" w:rsidP="008973E7">
            <w:pPr>
              <w:pStyle w:val="NO"/>
            </w:pPr>
            <w:r w:rsidRPr="00D96C74">
              <w:t>NOTE:</w:t>
            </w:r>
            <w:r w:rsidRPr="00D96C74">
              <w:tab/>
              <w:t xml:space="preserve">The physical layer imposes a limit to the maximum size a SIB can take. The maximum </w:t>
            </w:r>
            <w:r w:rsidRPr="00D96C74">
              <w:rPr>
                <w:i/>
              </w:rPr>
              <w:t>SIB1</w:t>
            </w:r>
            <w:r w:rsidRPr="00D96C74">
              <w:t xml:space="preserve"> or </w:t>
            </w:r>
            <w:r w:rsidRPr="00D96C74">
              <w:rPr>
                <w:i/>
              </w:rPr>
              <w:t>SI message</w:t>
            </w:r>
            <w:r w:rsidRPr="00D96C74">
              <w:t xml:space="preserve"> size is 2976 bits.</w:t>
            </w:r>
          </w:p>
        </w:tc>
      </w:tr>
    </w:tbl>
    <w:p w14:paraId="4FBAA788" w14:textId="77777777" w:rsidR="00486281" w:rsidRDefault="00BA0C32" w:rsidP="001B576A">
      <w:r>
        <w:br/>
      </w:r>
      <w:r w:rsidR="008973E7">
        <w:t>Thus, the maximum size of NTN System Information Block (if defined in Rel-17) cannot exceed 2976</w:t>
      </w:r>
      <w:r w:rsidR="00AC2AFF">
        <w:t xml:space="preserve"> b</w:t>
      </w:r>
      <w:r w:rsidR="008973E7">
        <w:t>it</w:t>
      </w:r>
      <w:r w:rsidR="00AC2AFF">
        <w:t>s</w:t>
      </w:r>
      <w:r w:rsidR="00A42CC1">
        <w:t xml:space="preserve"> or 372 bytes, respectively</w:t>
      </w:r>
      <w:r w:rsidR="00AC2AFF">
        <w:t>.</w:t>
      </w:r>
      <w:r w:rsidR="00A42CC1">
        <w:t xml:space="preserve"> Not a massive capacity, if the aforementioned byte consumption</w:t>
      </w:r>
      <w:r w:rsidR="00486281">
        <w:t xml:space="preserve"> (56 bytes)</w:t>
      </w:r>
      <w:r w:rsidR="00A42CC1">
        <w:t xml:space="preserve"> for a single satellite’s ephemeris is considered.</w:t>
      </w:r>
      <w:r w:rsidR="00AC2AFF">
        <w:t xml:space="preserve"> </w:t>
      </w:r>
    </w:p>
    <w:p w14:paraId="654CCA59" w14:textId="16B3328B" w:rsidR="00486281" w:rsidRPr="00AA5CB1" w:rsidRDefault="00486281" w:rsidP="001B576A">
      <w:pPr>
        <w:rPr>
          <w:b/>
          <w:bCs/>
        </w:rPr>
      </w:pPr>
      <w:r w:rsidRPr="00AA5CB1">
        <w:rPr>
          <w:b/>
          <w:bCs/>
        </w:rPr>
        <w:t>Observation 2: Single satellite’s ephemeris can consume 56 bytes while the NR System Information Block size is constrained to 372 bytes.</w:t>
      </w:r>
    </w:p>
    <w:p w14:paraId="38FE8929" w14:textId="13E523DF" w:rsidR="00AC2AFF" w:rsidRDefault="00A42CC1" w:rsidP="001B576A">
      <w:r>
        <w:t xml:space="preserve">Of course, one may notice </w:t>
      </w:r>
      <w:r w:rsidR="00AC2AFF">
        <w:t>SIB segmentation</w:t>
      </w:r>
      <w:r>
        <w:t xml:space="preserve"> is a</w:t>
      </w:r>
      <w:r w:rsidR="00345C2A">
        <w:t xml:space="preserve"> potential solution</w:t>
      </w:r>
      <w:r>
        <w:t xml:space="preserve"> to </w:t>
      </w:r>
      <w:r w:rsidR="00AA5CB1">
        <w:t>apply</w:t>
      </w:r>
      <w:r w:rsidR="00AC2AFF">
        <w:t>, but th</w:t>
      </w:r>
      <w:r w:rsidR="00345C2A">
        <w:t xml:space="preserve">e existence of such mechanism </w:t>
      </w:r>
      <w:r w:rsidR="00AC2AFF">
        <w:t>should not serve as an excuse to overload any System Information Block</w:t>
      </w:r>
      <w:r w:rsidR="00027C34">
        <w:t>, even in such bit-demanding case as NTN</w:t>
      </w:r>
      <w:r w:rsidR="00AC2AFF">
        <w:t>.</w:t>
      </w:r>
      <w:r w:rsidR="005D25AA">
        <w:t xml:space="preserve"> The </w:t>
      </w:r>
      <w:r w:rsidR="005D25AA">
        <w:lastRenderedPageBreak/>
        <w:t>excessive SIB size may lead to the difficulties at the UE side to decode SIB due to insufficient link budget. Assigning too many bits just for providing ephemeris via SIB in a periodic way will significantly decrease the overall system capacity and make NTN less attractive for the MNOs and their subscribers.</w:t>
      </w:r>
    </w:p>
    <w:p w14:paraId="5A76922D" w14:textId="5F21E5E9" w:rsidR="008B0403" w:rsidRDefault="00027C34" w:rsidP="001B576A">
      <w:pPr>
        <w:rPr>
          <w:b/>
          <w:bCs/>
        </w:rPr>
      </w:pPr>
      <w:r w:rsidRPr="008B0403">
        <w:rPr>
          <w:b/>
          <w:bCs/>
        </w:rPr>
        <w:t xml:space="preserve">Proposal 4: RAN2 </w:t>
      </w:r>
      <w:r w:rsidR="005C7B5C" w:rsidRPr="008B0403">
        <w:rPr>
          <w:b/>
          <w:bCs/>
        </w:rPr>
        <w:t xml:space="preserve">shall consider other means than SIB segmentation to </w:t>
      </w:r>
      <w:r w:rsidR="008B0403" w:rsidRPr="008B0403">
        <w:rPr>
          <w:b/>
          <w:bCs/>
        </w:rPr>
        <w:t>address the excessive size of satellite ephemeris which needs to be broadcasted in NTN cells.</w:t>
      </w:r>
    </w:p>
    <w:p w14:paraId="327E012C" w14:textId="31F15CA6" w:rsidR="007D2BCC" w:rsidRDefault="007D2BCC" w:rsidP="001B576A">
      <w:r>
        <w:t xml:space="preserve">One of the possibilities to evaluate is to preconfigure some static parts of the ephemeris to the UE, so that those do not need to be signalled in </w:t>
      </w:r>
      <w:proofErr w:type="spellStart"/>
      <w:r>
        <w:t>Uu</w:t>
      </w:r>
      <w:proofErr w:type="spellEnd"/>
      <w:r>
        <w:t xml:space="preserve"> interface. For example, orbit-common parameters, if found to be quasi-constant, could be preconfigured in UE’s </w:t>
      </w:r>
      <w:proofErr w:type="spellStart"/>
      <w:r>
        <w:t>eSIM</w:t>
      </w:r>
      <w:proofErr w:type="spellEnd"/>
      <w:r>
        <w:t xml:space="preserve">. Broadcast signalling will be then used to provide only those more dynamic elements of the ephemeris, such as satellite-specific parameters described above or the necessary updates to those quasi-constant, preconfigured </w:t>
      </w:r>
      <w:r w:rsidR="001631EE">
        <w:t>elements.</w:t>
      </w:r>
    </w:p>
    <w:p w14:paraId="137C2BD7" w14:textId="058493B9" w:rsidR="001631EE" w:rsidRPr="00860A54" w:rsidRDefault="001631EE" w:rsidP="001B576A">
      <w:pPr>
        <w:rPr>
          <w:b/>
          <w:bCs/>
        </w:rPr>
      </w:pPr>
      <w:r w:rsidRPr="00860A54">
        <w:rPr>
          <w:b/>
          <w:bCs/>
        </w:rPr>
        <w:t xml:space="preserve">Proposal 5: </w:t>
      </w:r>
      <w:r w:rsidR="00860A54" w:rsidRPr="00860A54">
        <w:rPr>
          <w:b/>
          <w:bCs/>
        </w:rPr>
        <w:t xml:space="preserve">RAN2 is asked to consider which elements of the ephemeris could be preconfigured to the UE, to avoid the </w:t>
      </w:r>
      <w:proofErr w:type="spellStart"/>
      <w:r w:rsidR="00860A54" w:rsidRPr="00860A54">
        <w:rPr>
          <w:b/>
          <w:bCs/>
        </w:rPr>
        <w:t>Uu</w:t>
      </w:r>
      <w:proofErr w:type="spellEnd"/>
      <w:r w:rsidR="00860A54" w:rsidRPr="00860A54">
        <w:rPr>
          <w:b/>
          <w:bCs/>
        </w:rPr>
        <w:t xml:space="preserve"> interface signalling over</w:t>
      </w:r>
      <w:r w:rsidR="00511EB2">
        <w:rPr>
          <w:b/>
          <w:bCs/>
        </w:rPr>
        <w:t>load</w:t>
      </w:r>
      <w:r w:rsidR="00860A54" w:rsidRPr="00860A54">
        <w:rPr>
          <w:b/>
          <w:bCs/>
        </w:rPr>
        <w:t>.</w:t>
      </w:r>
    </w:p>
    <w:p w14:paraId="43526C43" w14:textId="28D1E786" w:rsidR="001631EE" w:rsidRPr="007D2BCC" w:rsidRDefault="001631EE" w:rsidP="001B576A">
      <w:r>
        <w:t xml:space="preserve">In any case, the approach RAN2 applies to satellite ephemeris needs to be sufficiently adaptive to allow the MNOs to tailor it to their current and local needs, i.e. not only in terms of certain deployment but also for time-dependent and location-dependent adjustments. </w:t>
      </w:r>
    </w:p>
    <w:p w14:paraId="1FBC7CAE" w14:textId="45BA3388" w:rsidR="001B576A" w:rsidRDefault="001B576A">
      <w:pPr>
        <w:pStyle w:val="Heading2"/>
      </w:pPr>
      <w:r>
        <w:t xml:space="preserve">2.3 </w:t>
      </w:r>
      <w:r w:rsidR="003B0402">
        <w:tab/>
      </w:r>
      <w:r>
        <w:t>Cell reselection for NTN</w:t>
      </w:r>
    </w:p>
    <w:p w14:paraId="21174978" w14:textId="2DDE16A6" w:rsidR="001B576A" w:rsidRPr="00887531" w:rsidRDefault="0024072A" w:rsidP="001B576A">
      <w:r>
        <w:t xml:space="preserve">As pointed out in the agreement box, the legacy cell selection/reselection is taken as a baseline for NTN systems. </w:t>
      </w:r>
      <w:r w:rsidR="009D3FE8">
        <w:t xml:space="preserve">It also comprises reusing the existing cell reselection priority configuration. </w:t>
      </w:r>
      <w:r w:rsidR="008422DF">
        <w:t xml:space="preserve">According to </w:t>
      </w:r>
      <w:r w:rsidR="008422DF">
        <w:fldChar w:fldCharType="begin"/>
      </w:r>
      <w:r w:rsidR="008422DF">
        <w:instrText xml:space="preserve"> REF _Ref54185337 \r \h </w:instrText>
      </w:r>
      <w:r w:rsidR="008422DF">
        <w:fldChar w:fldCharType="separate"/>
      </w:r>
      <w:r w:rsidR="008422DF">
        <w:t>[4]</w:t>
      </w:r>
      <w:r w:rsidR="008422DF">
        <w:fldChar w:fldCharType="end"/>
      </w:r>
      <w:r w:rsidR="008422DF">
        <w:t xml:space="preserve">, the UE </w:t>
      </w:r>
      <w:proofErr w:type="gramStart"/>
      <w:r w:rsidR="008422DF">
        <w:t>takes into account</w:t>
      </w:r>
      <w:proofErr w:type="gramEnd"/>
      <w:r w:rsidR="008422DF">
        <w:t xml:space="preserve"> </w:t>
      </w:r>
      <w:proofErr w:type="spellStart"/>
      <w:r w:rsidR="008422DF" w:rsidRPr="008422DF">
        <w:t>Srxlev</w:t>
      </w:r>
      <w:proofErr w:type="spellEnd"/>
      <w:r w:rsidR="008422DF" w:rsidRPr="008422DF">
        <w:t xml:space="preserve"> and </w:t>
      </w:r>
      <w:proofErr w:type="spellStart"/>
      <w:r w:rsidR="008422DF" w:rsidRPr="008422DF">
        <w:t>Squal</w:t>
      </w:r>
      <w:proofErr w:type="spellEnd"/>
      <w:r w:rsidR="008422DF">
        <w:t xml:space="preserve"> which correspond to cell selection RX level and quality value. The UE can be also provided with cell reselection priorities for different carriers. This all is evaluated when UE (re)selects a new cell. It has been agreed that </w:t>
      </w:r>
      <w:r w:rsidR="008422DF" w:rsidRPr="00887531">
        <w:t xml:space="preserve">further enhancements to cell reselection priority configuration are left FFS. </w:t>
      </w:r>
      <w:r w:rsidR="00887531" w:rsidRPr="00887531">
        <w:t xml:space="preserve"> In our opinion, the existing framework is already sufficient, as it allows to provide:</w:t>
      </w:r>
    </w:p>
    <w:p w14:paraId="3C17BAFE" w14:textId="37785D4F" w:rsidR="00887531" w:rsidRPr="00887531" w:rsidRDefault="00887531" w:rsidP="00887531">
      <w:pPr>
        <w:pStyle w:val="ListParagraph"/>
        <w:numPr>
          <w:ilvl w:val="0"/>
          <w:numId w:val="22"/>
        </w:numPr>
        <w:rPr>
          <w:rFonts w:ascii="Times New Roman" w:hAnsi="Times New Roman"/>
          <w:sz w:val="20"/>
          <w:szCs w:val="20"/>
        </w:rPr>
      </w:pPr>
      <w:r w:rsidRPr="00887531">
        <w:rPr>
          <w:rFonts w:ascii="Times New Roman" w:hAnsi="Times New Roman"/>
          <w:sz w:val="20"/>
          <w:szCs w:val="20"/>
        </w:rPr>
        <w:t xml:space="preserve">up to 8 different values of </w:t>
      </w:r>
      <w:proofErr w:type="spellStart"/>
      <w:r w:rsidRPr="00887531">
        <w:rPr>
          <w:rFonts w:ascii="Times New Roman" w:hAnsi="Times New Roman"/>
          <w:i/>
          <w:iCs/>
          <w:sz w:val="20"/>
          <w:szCs w:val="20"/>
        </w:rPr>
        <w:t>cellReselectionPriority</w:t>
      </w:r>
      <w:proofErr w:type="spellEnd"/>
    </w:p>
    <w:p w14:paraId="4C90A68A" w14:textId="0FA8A679" w:rsidR="00887531" w:rsidRPr="00887531" w:rsidRDefault="00887531" w:rsidP="00887531">
      <w:pPr>
        <w:pStyle w:val="ListParagraph"/>
        <w:numPr>
          <w:ilvl w:val="0"/>
          <w:numId w:val="22"/>
        </w:numPr>
        <w:rPr>
          <w:rFonts w:ascii="Times New Roman" w:hAnsi="Times New Roman"/>
          <w:sz w:val="20"/>
          <w:szCs w:val="20"/>
        </w:rPr>
      </w:pPr>
      <w:r w:rsidRPr="00887531">
        <w:rPr>
          <w:rFonts w:ascii="Times New Roman" w:hAnsi="Times New Roman"/>
          <w:sz w:val="20"/>
          <w:szCs w:val="20"/>
        </w:rPr>
        <w:t xml:space="preserve">up to 5 different values of </w:t>
      </w:r>
      <w:proofErr w:type="spellStart"/>
      <w:r w:rsidRPr="00887531">
        <w:rPr>
          <w:rFonts w:ascii="Times New Roman" w:hAnsi="Times New Roman"/>
          <w:i/>
          <w:sz w:val="20"/>
          <w:szCs w:val="20"/>
        </w:rPr>
        <w:t>cellReselectionSubPriority</w:t>
      </w:r>
      <w:proofErr w:type="spellEnd"/>
    </w:p>
    <w:p w14:paraId="7445BE9C" w14:textId="78CF7C1C" w:rsidR="00887531" w:rsidRDefault="00887531" w:rsidP="001B576A">
      <w:r>
        <w:t>Jointly, up to 40 different priorities can be provided. Thus, if certain carriers shall be prioritized/deprioritized in cell selection towards NTN, this appears to be perfectly possible, based on the existing signal level/quality and cell reselection priorities</w:t>
      </w:r>
    </w:p>
    <w:p w14:paraId="18EDF4E9" w14:textId="5241043C" w:rsidR="00887531" w:rsidRPr="00FC628F" w:rsidRDefault="00887531" w:rsidP="001B576A">
      <w:pPr>
        <w:rPr>
          <w:b/>
          <w:bCs/>
        </w:rPr>
      </w:pPr>
      <w:r w:rsidRPr="00FC628F">
        <w:rPr>
          <w:b/>
          <w:bCs/>
        </w:rPr>
        <w:t xml:space="preserve">Proposal </w:t>
      </w:r>
      <w:r w:rsidR="001631EE">
        <w:rPr>
          <w:b/>
          <w:bCs/>
        </w:rPr>
        <w:t>6</w:t>
      </w:r>
      <w:r w:rsidRPr="00FC628F">
        <w:rPr>
          <w:b/>
          <w:bCs/>
        </w:rPr>
        <w:t xml:space="preserve">: RAN2 is asked to </w:t>
      </w:r>
      <w:r w:rsidR="00FC628F" w:rsidRPr="00FC628F">
        <w:rPr>
          <w:b/>
          <w:bCs/>
        </w:rPr>
        <w:t>conclude the existing cell reselection prioritization is sufficient for NTN Rel-17</w:t>
      </w:r>
      <w:r w:rsidR="00B06B16">
        <w:rPr>
          <w:b/>
          <w:bCs/>
        </w:rPr>
        <w:t>.</w:t>
      </w:r>
    </w:p>
    <w:p w14:paraId="5FF2457F" w14:textId="3064077B" w:rsidR="00A209D6" w:rsidRPr="006E13D1" w:rsidRDefault="006D2815" w:rsidP="00A209D6">
      <w:pPr>
        <w:pStyle w:val="Heading1"/>
      </w:pPr>
      <w:r>
        <w:t>3</w:t>
      </w:r>
      <w:r w:rsidR="00A209D6" w:rsidRPr="006E13D1">
        <w:tab/>
      </w:r>
      <w:r w:rsidR="008C3057">
        <w:t>Conclusion</w:t>
      </w:r>
    </w:p>
    <w:p w14:paraId="6C60FFDC" w14:textId="18DB4516" w:rsidR="00BB2426" w:rsidRPr="004C1D51" w:rsidRDefault="00BB2426" w:rsidP="00BB2426">
      <w:pPr>
        <w:rPr>
          <w:b/>
          <w:bCs/>
        </w:rPr>
      </w:pPr>
      <w:r>
        <w:t>The following proposals and observations were made in this paper:</w:t>
      </w:r>
    </w:p>
    <w:p w14:paraId="1478028D" w14:textId="77777777" w:rsidR="005D15EB" w:rsidRPr="004964D0" w:rsidRDefault="005D15EB" w:rsidP="005D15EB">
      <w:pPr>
        <w:rPr>
          <w:b/>
          <w:bCs/>
        </w:rPr>
      </w:pPr>
      <w:r w:rsidRPr="004964D0">
        <w:rPr>
          <w:b/>
          <w:bCs/>
        </w:rPr>
        <w:t>Observation 1: UE’s awareness of the RAT/network type does not imply such information is signalled explicitly.</w:t>
      </w:r>
    </w:p>
    <w:p w14:paraId="27F03FEE" w14:textId="77777777" w:rsidR="005D15EB" w:rsidRPr="007D256D" w:rsidRDefault="005D15EB" w:rsidP="005D15EB">
      <w:pPr>
        <w:rPr>
          <w:b/>
          <w:bCs/>
        </w:rPr>
      </w:pPr>
      <w:r w:rsidRPr="007D256D">
        <w:rPr>
          <w:b/>
          <w:bCs/>
        </w:rPr>
        <w:t xml:space="preserve">Proposal 1: </w:t>
      </w:r>
      <w:r>
        <w:rPr>
          <w:b/>
          <w:bCs/>
        </w:rPr>
        <w:t>RAN2 is asked to discuss what implicit means can be used to make the UE aware of network type. RAN2 may consider e.g. PLMN ID or the existence of NTN SIB in SI scheduling information.</w:t>
      </w:r>
    </w:p>
    <w:p w14:paraId="6907B711" w14:textId="77777777" w:rsidR="005D15EB" w:rsidRPr="000D451E" w:rsidRDefault="005D15EB" w:rsidP="005D15EB">
      <w:pPr>
        <w:rPr>
          <w:b/>
          <w:bCs/>
        </w:rPr>
      </w:pPr>
      <w:r w:rsidRPr="000D451E">
        <w:rPr>
          <w:b/>
          <w:bCs/>
        </w:rPr>
        <w:t xml:space="preserve">Proposal 2: RAN2 does not define any explicit NTN scenario indication. Instead satellite ephemeris or </w:t>
      </w:r>
      <w:proofErr w:type="spellStart"/>
      <w:r w:rsidRPr="000D451E">
        <w:rPr>
          <w:b/>
          <w:bCs/>
        </w:rPr>
        <w:t>Koffset</w:t>
      </w:r>
      <w:proofErr w:type="spellEnd"/>
      <w:r w:rsidRPr="000D451E">
        <w:rPr>
          <w:b/>
          <w:bCs/>
        </w:rPr>
        <w:t xml:space="preserve"> can be considered to make the UE aware of the associated NTN scenario.</w:t>
      </w:r>
    </w:p>
    <w:p w14:paraId="6E939E5A" w14:textId="77777777" w:rsidR="005D15EB" w:rsidRPr="005E3B77" w:rsidRDefault="005D15EB" w:rsidP="005D15EB">
      <w:pPr>
        <w:rPr>
          <w:b/>
          <w:bCs/>
        </w:rPr>
      </w:pPr>
      <w:r w:rsidRPr="005E3B77">
        <w:rPr>
          <w:b/>
          <w:bCs/>
        </w:rPr>
        <w:t>Proposal 3: RAN2 is asked to consider two groups of ephemeris elements: satellite</w:t>
      </w:r>
      <w:r>
        <w:rPr>
          <w:b/>
          <w:bCs/>
        </w:rPr>
        <w:t>-</w:t>
      </w:r>
      <w:r w:rsidRPr="005E3B77">
        <w:rPr>
          <w:b/>
          <w:bCs/>
        </w:rPr>
        <w:t xml:space="preserve">specific and orbit-common. The latter </w:t>
      </w:r>
      <w:r>
        <w:rPr>
          <w:b/>
          <w:bCs/>
        </w:rPr>
        <w:t>is not</w:t>
      </w:r>
      <w:r w:rsidRPr="005E3B77">
        <w:rPr>
          <w:b/>
          <w:bCs/>
        </w:rPr>
        <w:t xml:space="preserve"> provided multiple times for satellites in the same orbit.</w:t>
      </w:r>
    </w:p>
    <w:p w14:paraId="0DAFF22D" w14:textId="77777777" w:rsidR="005D15EB" w:rsidRPr="00AA5CB1" w:rsidRDefault="005D15EB" w:rsidP="005D15EB">
      <w:pPr>
        <w:rPr>
          <w:b/>
          <w:bCs/>
        </w:rPr>
      </w:pPr>
      <w:r w:rsidRPr="00AA5CB1">
        <w:rPr>
          <w:b/>
          <w:bCs/>
        </w:rPr>
        <w:t>Observation 2: Single satellite’s ephemeris can consume 56 bytes while the NR System Information Block size is constrained to 372 bytes.</w:t>
      </w:r>
    </w:p>
    <w:p w14:paraId="35F222F4" w14:textId="6BF5020E" w:rsidR="00080512" w:rsidRDefault="00B06B16" w:rsidP="00A209D6">
      <w:pPr>
        <w:rPr>
          <w:b/>
          <w:bCs/>
        </w:rPr>
      </w:pPr>
      <w:r w:rsidRPr="008B0403">
        <w:rPr>
          <w:b/>
          <w:bCs/>
        </w:rPr>
        <w:t>Proposal 4: RAN2 shall consider other means than SIB segmentation to address the excessive size of satellite ephemeris which needs to be broadcasted in NTN cells</w:t>
      </w:r>
      <w:r>
        <w:rPr>
          <w:b/>
          <w:bCs/>
        </w:rPr>
        <w:t>.</w:t>
      </w:r>
    </w:p>
    <w:p w14:paraId="4C938423" w14:textId="77777777" w:rsidR="00B06B16" w:rsidRPr="00860A54" w:rsidRDefault="00B06B16" w:rsidP="00B06B16">
      <w:pPr>
        <w:rPr>
          <w:b/>
          <w:bCs/>
        </w:rPr>
      </w:pPr>
      <w:r w:rsidRPr="00860A54">
        <w:rPr>
          <w:b/>
          <w:bCs/>
        </w:rPr>
        <w:t xml:space="preserve">Proposal 5: RAN2 is asked to consider which elements of the ephemeris could be preconfigured to the UE, to avoid the </w:t>
      </w:r>
      <w:proofErr w:type="spellStart"/>
      <w:r w:rsidRPr="00860A54">
        <w:rPr>
          <w:b/>
          <w:bCs/>
        </w:rPr>
        <w:t>Uu</w:t>
      </w:r>
      <w:proofErr w:type="spellEnd"/>
      <w:r w:rsidRPr="00860A54">
        <w:rPr>
          <w:b/>
          <w:bCs/>
        </w:rPr>
        <w:t xml:space="preserve"> interface signalling over</w:t>
      </w:r>
      <w:r>
        <w:rPr>
          <w:b/>
          <w:bCs/>
        </w:rPr>
        <w:t>load</w:t>
      </w:r>
      <w:r w:rsidRPr="00860A54">
        <w:rPr>
          <w:b/>
          <w:bCs/>
        </w:rPr>
        <w:t>.</w:t>
      </w:r>
    </w:p>
    <w:p w14:paraId="315CB4DE" w14:textId="7AF9D9D9" w:rsidR="00B06B16" w:rsidRPr="004C1D51" w:rsidRDefault="00B06B16" w:rsidP="00A209D6">
      <w:pPr>
        <w:rPr>
          <w:b/>
          <w:bCs/>
        </w:rPr>
      </w:pPr>
      <w:r w:rsidRPr="00FC628F">
        <w:rPr>
          <w:b/>
          <w:bCs/>
        </w:rPr>
        <w:t xml:space="preserve">Proposal </w:t>
      </w:r>
      <w:r>
        <w:rPr>
          <w:b/>
          <w:bCs/>
        </w:rPr>
        <w:t>6</w:t>
      </w:r>
      <w:r w:rsidRPr="00FC628F">
        <w:rPr>
          <w:b/>
          <w:bCs/>
        </w:rPr>
        <w:t>: RAN2 is asked to conclude the existing cell reselection prioritization is sufficient for NTN Rel-17</w:t>
      </w:r>
      <w:r>
        <w:rPr>
          <w:b/>
          <w:bCs/>
        </w:rPr>
        <w:t>.</w:t>
      </w:r>
    </w:p>
    <w:p w14:paraId="4E1629E3" w14:textId="01632B93" w:rsidR="00391C50" w:rsidRDefault="00391C50">
      <w:pPr>
        <w:pStyle w:val="Heading1"/>
      </w:pPr>
      <w:bookmarkStart w:id="1" w:name="_GoBack"/>
      <w:bookmarkEnd w:id="1"/>
      <w:r>
        <w:lastRenderedPageBreak/>
        <w:t>References</w:t>
      </w:r>
    </w:p>
    <w:p w14:paraId="4C3C4CB8" w14:textId="5B8A3738" w:rsidR="00E76D0C" w:rsidRPr="002451FA" w:rsidRDefault="00E76D0C" w:rsidP="001A6BE8">
      <w:pPr>
        <w:pStyle w:val="ListParagraph"/>
        <w:numPr>
          <w:ilvl w:val="0"/>
          <w:numId w:val="9"/>
        </w:numPr>
        <w:rPr>
          <w:rFonts w:ascii="Times New Roman" w:hAnsi="Times New Roman"/>
          <w:iCs/>
          <w:sz w:val="20"/>
          <w:szCs w:val="20"/>
        </w:rPr>
      </w:pPr>
      <w:bookmarkStart w:id="2" w:name="_Ref54173623"/>
      <w:bookmarkStart w:id="3" w:name="_Ref54172283"/>
      <w:bookmarkStart w:id="4" w:name="_Ref45185613"/>
      <w:bookmarkStart w:id="5" w:name="_Ref45103500"/>
      <w:r w:rsidRPr="002451FA">
        <w:rPr>
          <w:rFonts w:ascii="Times New Roman" w:hAnsi="Times New Roman"/>
          <w:iCs/>
          <w:sz w:val="20"/>
          <w:szCs w:val="20"/>
        </w:rPr>
        <w:t xml:space="preserve">R2-2008213 </w:t>
      </w:r>
      <w:r w:rsidRPr="002451FA">
        <w:rPr>
          <w:rFonts w:ascii="Times New Roman" w:hAnsi="Times New Roman"/>
          <w:i/>
          <w:sz w:val="20"/>
          <w:szCs w:val="20"/>
        </w:rPr>
        <w:t>Summary of offlline-106 [NTN] Idle mode issues (ZTE)_2nd round</w:t>
      </w:r>
      <w:bookmarkEnd w:id="2"/>
      <w:r w:rsidR="001A6BE8" w:rsidRPr="002451FA">
        <w:rPr>
          <w:rFonts w:ascii="Times New Roman" w:hAnsi="Times New Roman"/>
          <w:iCs/>
          <w:sz w:val="20"/>
          <w:szCs w:val="20"/>
        </w:rPr>
        <w:t xml:space="preserve">, 3GPP TSG-RAN WG2 Meeting #111 </w:t>
      </w:r>
      <w:proofErr w:type="spellStart"/>
      <w:r w:rsidR="001A6BE8" w:rsidRPr="002451FA">
        <w:rPr>
          <w:rFonts w:ascii="Times New Roman" w:hAnsi="Times New Roman"/>
          <w:iCs/>
          <w:sz w:val="20"/>
          <w:szCs w:val="20"/>
        </w:rPr>
        <w:t>Elbonia</w:t>
      </w:r>
      <w:proofErr w:type="spellEnd"/>
      <w:r w:rsidR="001A6BE8" w:rsidRPr="002451FA">
        <w:rPr>
          <w:rFonts w:ascii="Times New Roman" w:hAnsi="Times New Roman"/>
          <w:iCs/>
          <w:sz w:val="20"/>
          <w:szCs w:val="20"/>
        </w:rPr>
        <w:t xml:space="preserve">, 17 – 28 August 2020                                                     </w:t>
      </w:r>
    </w:p>
    <w:p w14:paraId="73F57756" w14:textId="1DAE4342" w:rsidR="003A4A35" w:rsidRPr="002451FA" w:rsidRDefault="008973E7" w:rsidP="006C2F97">
      <w:pPr>
        <w:pStyle w:val="ListParagraph"/>
        <w:numPr>
          <w:ilvl w:val="0"/>
          <w:numId w:val="9"/>
        </w:numPr>
        <w:rPr>
          <w:rFonts w:ascii="Times New Roman" w:hAnsi="Times New Roman"/>
          <w:iCs/>
          <w:sz w:val="20"/>
          <w:szCs w:val="20"/>
        </w:rPr>
      </w:pPr>
      <w:bookmarkStart w:id="6" w:name="_Ref54173589"/>
      <w:r w:rsidRPr="002451FA">
        <w:rPr>
          <w:rFonts w:ascii="Times New Roman" w:hAnsi="Times New Roman"/>
          <w:iCs/>
          <w:sz w:val="20"/>
          <w:szCs w:val="20"/>
        </w:rPr>
        <w:t>TS 38.331</w:t>
      </w:r>
      <w:bookmarkEnd w:id="3"/>
      <w:bookmarkEnd w:id="6"/>
      <w:r w:rsidR="00511EB2">
        <w:rPr>
          <w:rFonts w:ascii="Times New Roman" w:hAnsi="Times New Roman"/>
          <w:iCs/>
          <w:sz w:val="20"/>
          <w:szCs w:val="20"/>
        </w:rPr>
        <w:t xml:space="preserve"> NR </w:t>
      </w:r>
      <w:r w:rsidR="00511EB2" w:rsidRPr="00511EB2">
        <w:rPr>
          <w:rFonts w:ascii="Times New Roman" w:hAnsi="Times New Roman"/>
          <w:iCs/>
          <w:sz w:val="20"/>
          <w:szCs w:val="20"/>
        </w:rPr>
        <w:t>Radio Resource Control (RRC); Protocol specification</w:t>
      </w:r>
    </w:p>
    <w:p w14:paraId="1F5E19B5" w14:textId="30105DDA" w:rsidR="008973E7" w:rsidRPr="002451FA" w:rsidRDefault="003A4A35" w:rsidP="006C2F97">
      <w:pPr>
        <w:pStyle w:val="ListParagraph"/>
        <w:numPr>
          <w:ilvl w:val="0"/>
          <w:numId w:val="9"/>
        </w:numPr>
        <w:rPr>
          <w:rFonts w:ascii="Times New Roman" w:hAnsi="Times New Roman"/>
          <w:iCs/>
          <w:sz w:val="20"/>
          <w:szCs w:val="20"/>
        </w:rPr>
      </w:pPr>
      <w:bookmarkStart w:id="7" w:name="_Ref54179281"/>
      <w:r w:rsidRPr="002451FA">
        <w:rPr>
          <w:rFonts w:ascii="Times New Roman" w:hAnsi="Times New Roman"/>
          <w:iCs/>
          <w:sz w:val="20"/>
          <w:szCs w:val="20"/>
        </w:rPr>
        <w:t>TR 38.821</w:t>
      </w:r>
      <w:bookmarkEnd w:id="7"/>
      <w:r w:rsidR="008973E7" w:rsidRPr="002451FA">
        <w:rPr>
          <w:rFonts w:ascii="Times New Roman" w:hAnsi="Times New Roman"/>
          <w:iCs/>
          <w:sz w:val="20"/>
          <w:szCs w:val="20"/>
        </w:rPr>
        <w:t xml:space="preserve"> </w:t>
      </w:r>
      <w:r w:rsidR="00511EB2" w:rsidRPr="00511EB2">
        <w:rPr>
          <w:rFonts w:ascii="Times New Roman" w:hAnsi="Times New Roman"/>
          <w:iCs/>
          <w:sz w:val="20"/>
          <w:szCs w:val="20"/>
        </w:rPr>
        <w:t>Solutions for NR to support Non-Terrestrial Networks (NTN)</w:t>
      </w:r>
    </w:p>
    <w:p w14:paraId="5C78D987" w14:textId="673C837B" w:rsidR="00367555" w:rsidRPr="002451FA" w:rsidRDefault="008422DF" w:rsidP="006C2F97">
      <w:pPr>
        <w:pStyle w:val="ListParagraph"/>
        <w:numPr>
          <w:ilvl w:val="0"/>
          <w:numId w:val="9"/>
        </w:numPr>
        <w:rPr>
          <w:rFonts w:ascii="Times New Roman" w:hAnsi="Times New Roman"/>
          <w:iCs/>
          <w:sz w:val="20"/>
          <w:szCs w:val="20"/>
        </w:rPr>
      </w:pPr>
      <w:bookmarkStart w:id="8" w:name="_Ref54185337"/>
      <w:r w:rsidRPr="002451FA">
        <w:rPr>
          <w:rFonts w:ascii="Times New Roman" w:hAnsi="Times New Roman"/>
          <w:iCs/>
          <w:sz w:val="20"/>
          <w:szCs w:val="20"/>
        </w:rPr>
        <w:t>TS 38.304</w:t>
      </w:r>
      <w:bookmarkEnd w:id="8"/>
      <w:r w:rsidR="00511EB2">
        <w:rPr>
          <w:rFonts w:ascii="Times New Roman" w:hAnsi="Times New Roman"/>
          <w:iCs/>
          <w:sz w:val="20"/>
          <w:szCs w:val="20"/>
        </w:rPr>
        <w:t xml:space="preserve"> </w:t>
      </w:r>
      <w:r w:rsidR="00511EB2" w:rsidRPr="00511EB2">
        <w:rPr>
          <w:rFonts w:ascii="Times New Roman" w:hAnsi="Times New Roman"/>
          <w:iCs/>
          <w:sz w:val="20"/>
          <w:szCs w:val="20"/>
        </w:rPr>
        <w:t>NR</w:t>
      </w:r>
      <w:r w:rsidR="00511EB2">
        <w:rPr>
          <w:rFonts w:ascii="Times New Roman" w:hAnsi="Times New Roman"/>
          <w:iCs/>
          <w:sz w:val="20"/>
          <w:szCs w:val="20"/>
        </w:rPr>
        <w:t xml:space="preserve"> </w:t>
      </w:r>
      <w:r w:rsidR="00511EB2" w:rsidRPr="00511EB2">
        <w:rPr>
          <w:rFonts w:ascii="Times New Roman" w:hAnsi="Times New Roman"/>
          <w:iCs/>
          <w:sz w:val="20"/>
          <w:szCs w:val="20"/>
        </w:rPr>
        <w:t>User Equipment (UE) procedures in idle mode and in RRC Inactive state</w:t>
      </w:r>
    </w:p>
    <w:bookmarkEnd w:id="4"/>
    <w:bookmarkEnd w:id="5"/>
    <w:p w14:paraId="36295535" w14:textId="77777777" w:rsidR="00836D38" w:rsidRPr="00923441" w:rsidRDefault="00836D38" w:rsidP="002E696A">
      <w:pPr>
        <w:pStyle w:val="ListParagraph"/>
        <w:rPr>
          <w:i/>
        </w:rPr>
      </w:pPr>
    </w:p>
    <w:p w14:paraId="548B57B4" w14:textId="77777777" w:rsidR="001C4049" w:rsidRPr="001C4049" w:rsidRDefault="001C4049" w:rsidP="001C4049"/>
    <w:sectPr w:rsidR="001C4049" w:rsidRPr="001C404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59CA4" w14:textId="77777777" w:rsidR="00511EB2" w:rsidRDefault="00511EB2">
      <w:r>
        <w:separator/>
      </w:r>
    </w:p>
  </w:endnote>
  <w:endnote w:type="continuationSeparator" w:id="0">
    <w:p w14:paraId="5AEB3E79" w14:textId="77777777" w:rsidR="00511EB2" w:rsidRDefault="00511EB2">
      <w:r>
        <w:continuationSeparator/>
      </w:r>
    </w:p>
  </w:endnote>
  <w:endnote w:type="continuationNotice" w:id="1">
    <w:p w14:paraId="622AC9A1" w14:textId="77777777" w:rsidR="00511EB2" w:rsidRDefault="00511E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511EB2" w:rsidRDefault="00511E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511EB2" w:rsidRDefault="00511E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511EB2" w:rsidRDefault="00511E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8842C" w14:textId="77777777" w:rsidR="00511EB2" w:rsidRDefault="00511EB2">
      <w:r>
        <w:separator/>
      </w:r>
    </w:p>
  </w:footnote>
  <w:footnote w:type="continuationSeparator" w:id="0">
    <w:p w14:paraId="68BA5539" w14:textId="77777777" w:rsidR="00511EB2" w:rsidRDefault="00511EB2">
      <w:r>
        <w:continuationSeparator/>
      </w:r>
    </w:p>
  </w:footnote>
  <w:footnote w:type="continuationNotice" w:id="1">
    <w:p w14:paraId="56DDC5BC" w14:textId="77777777" w:rsidR="00511EB2" w:rsidRDefault="00511E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511EB2" w:rsidRDefault="00511E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511EB2" w:rsidRDefault="00511E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511EB2" w:rsidRDefault="00511E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1690B"/>
    <w:multiLevelType w:val="hybridMultilevel"/>
    <w:tmpl w:val="89C4CB8C"/>
    <w:lvl w:ilvl="0" w:tplc="C746662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4F1CAE"/>
    <w:multiLevelType w:val="hybridMultilevel"/>
    <w:tmpl w:val="E2EE7250"/>
    <w:lvl w:ilvl="0" w:tplc="727A2D4A">
      <w:start w:val="2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C46DA7"/>
    <w:multiLevelType w:val="hybridMultilevel"/>
    <w:tmpl w:val="E10C306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16950166"/>
    <w:multiLevelType w:val="hybridMultilevel"/>
    <w:tmpl w:val="B1827236"/>
    <w:lvl w:ilvl="0" w:tplc="13B6AE62">
      <w:start w:val="1"/>
      <w:numFmt w:val="decimal"/>
      <w:lvlText w:val="[%1]"/>
      <w:lvlJc w:val="left"/>
      <w:pPr>
        <w:ind w:left="720" w:hanging="360"/>
      </w:pPr>
      <w:rPr>
        <w:rFonts w:hint="default"/>
        <w:i w:val="0"/>
        <w:i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5795D2B"/>
    <w:multiLevelType w:val="hybridMultilevel"/>
    <w:tmpl w:val="1A84A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244E4B"/>
    <w:multiLevelType w:val="hybridMultilevel"/>
    <w:tmpl w:val="A2645028"/>
    <w:lvl w:ilvl="0" w:tplc="458A21EA">
      <w:start w:val="2"/>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8D7B45"/>
    <w:multiLevelType w:val="hybridMultilevel"/>
    <w:tmpl w:val="C082C082"/>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4AC82A51"/>
    <w:multiLevelType w:val="hybridMultilevel"/>
    <w:tmpl w:val="C272181E"/>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C947C2"/>
    <w:multiLevelType w:val="hybridMultilevel"/>
    <w:tmpl w:val="532C15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5F6D29A8"/>
    <w:multiLevelType w:val="hybridMultilevel"/>
    <w:tmpl w:val="B96C029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66773F21"/>
    <w:multiLevelType w:val="hybridMultilevel"/>
    <w:tmpl w:val="25685D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6F270182"/>
    <w:multiLevelType w:val="hybridMultilevel"/>
    <w:tmpl w:val="C838B8D4"/>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FB441D"/>
    <w:multiLevelType w:val="hybridMultilevel"/>
    <w:tmpl w:val="97D094CA"/>
    <w:lvl w:ilvl="0" w:tplc="9E2CA278">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13"/>
  </w:num>
  <w:num w:numId="7">
    <w:abstractNumId w:val="14"/>
  </w:num>
  <w:num w:numId="8">
    <w:abstractNumId w:val="4"/>
  </w:num>
  <w:num w:numId="9">
    <w:abstractNumId w:val="6"/>
  </w:num>
  <w:num w:numId="10">
    <w:abstractNumId w:val="16"/>
  </w:num>
  <w:num w:numId="11">
    <w:abstractNumId w:val="5"/>
  </w:num>
  <w:num w:numId="12">
    <w:abstractNumId w:val="18"/>
  </w:num>
  <w:num w:numId="13">
    <w:abstractNumId w:val="17"/>
  </w:num>
  <w:num w:numId="14">
    <w:abstractNumId w:val="19"/>
  </w:num>
  <w:num w:numId="15">
    <w:abstractNumId w:val="2"/>
  </w:num>
  <w:num w:numId="16">
    <w:abstractNumId w:val="8"/>
  </w:num>
  <w:num w:numId="17">
    <w:abstractNumId w:val="12"/>
  </w:num>
  <w:num w:numId="18">
    <w:abstractNumId w:val="7"/>
  </w:num>
  <w:num w:numId="19">
    <w:abstractNumId w:val="15"/>
  </w:num>
  <w:num w:numId="20">
    <w:abstractNumId w:val="20"/>
  </w:num>
  <w:num w:numId="21">
    <w:abstractNumId w:val="9"/>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A"/>
    <w:rsid w:val="00016557"/>
    <w:rsid w:val="000174B5"/>
    <w:rsid w:val="00022E29"/>
    <w:rsid w:val="00023C40"/>
    <w:rsid w:val="000267BC"/>
    <w:rsid w:val="000268DA"/>
    <w:rsid w:val="00027C34"/>
    <w:rsid w:val="00030DB5"/>
    <w:rsid w:val="0003309F"/>
    <w:rsid w:val="00033397"/>
    <w:rsid w:val="00033ADF"/>
    <w:rsid w:val="000348AC"/>
    <w:rsid w:val="00037E7C"/>
    <w:rsid w:val="00040095"/>
    <w:rsid w:val="000404D0"/>
    <w:rsid w:val="0004113F"/>
    <w:rsid w:val="00056D3E"/>
    <w:rsid w:val="000707F8"/>
    <w:rsid w:val="000708AF"/>
    <w:rsid w:val="00073330"/>
    <w:rsid w:val="00073C9C"/>
    <w:rsid w:val="00080512"/>
    <w:rsid w:val="000823D8"/>
    <w:rsid w:val="000875F6"/>
    <w:rsid w:val="00090468"/>
    <w:rsid w:val="00090F51"/>
    <w:rsid w:val="00094568"/>
    <w:rsid w:val="000953BE"/>
    <w:rsid w:val="000969DE"/>
    <w:rsid w:val="000A1580"/>
    <w:rsid w:val="000A39F0"/>
    <w:rsid w:val="000B04D4"/>
    <w:rsid w:val="000B274C"/>
    <w:rsid w:val="000B51D6"/>
    <w:rsid w:val="000B562B"/>
    <w:rsid w:val="000B7BCF"/>
    <w:rsid w:val="000B7DC3"/>
    <w:rsid w:val="000B7EEE"/>
    <w:rsid w:val="000C0316"/>
    <w:rsid w:val="000C2E0D"/>
    <w:rsid w:val="000C522B"/>
    <w:rsid w:val="000D085B"/>
    <w:rsid w:val="000D451E"/>
    <w:rsid w:val="000D58AB"/>
    <w:rsid w:val="000E351F"/>
    <w:rsid w:val="000E4120"/>
    <w:rsid w:val="000E5A69"/>
    <w:rsid w:val="000F034D"/>
    <w:rsid w:val="000F27DA"/>
    <w:rsid w:val="000F2CA0"/>
    <w:rsid w:val="000F5DA0"/>
    <w:rsid w:val="001070F5"/>
    <w:rsid w:val="00112F1A"/>
    <w:rsid w:val="0011325D"/>
    <w:rsid w:val="00115CE1"/>
    <w:rsid w:val="001213F4"/>
    <w:rsid w:val="00122115"/>
    <w:rsid w:val="00124397"/>
    <w:rsid w:val="001344BC"/>
    <w:rsid w:val="0014251D"/>
    <w:rsid w:val="00142BCD"/>
    <w:rsid w:val="00145075"/>
    <w:rsid w:val="001631EE"/>
    <w:rsid w:val="00172657"/>
    <w:rsid w:val="001741A0"/>
    <w:rsid w:val="0017447B"/>
    <w:rsid w:val="00175FA0"/>
    <w:rsid w:val="00181595"/>
    <w:rsid w:val="00192473"/>
    <w:rsid w:val="00194CD0"/>
    <w:rsid w:val="001A6BE8"/>
    <w:rsid w:val="001A7704"/>
    <w:rsid w:val="001B49C9"/>
    <w:rsid w:val="001B576A"/>
    <w:rsid w:val="001B6C6B"/>
    <w:rsid w:val="001C0F02"/>
    <w:rsid w:val="001C23F4"/>
    <w:rsid w:val="001C3DC6"/>
    <w:rsid w:val="001C4049"/>
    <w:rsid w:val="001C4F79"/>
    <w:rsid w:val="001D0C32"/>
    <w:rsid w:val="001D5980"/>
    <w:rsid w:val="001D5F9E"/>
    <w:rsid w:val="001D7F75"/>
    <w:rsid w:val="001E1F4E"/>
    <w:rsid w:val="001E3554"/>
    <w:rsid w:val="001E748D"/>
    <w:rsid w:val="001F168B"/>
    <w:rsid w:val="001F7831"/>
    <w:rsid w:val="00202629"/>
    <w:rsid w:val="00204045"/>
    <w:rsid w:val="0020712B"/>
    <w:rsid w:val="00213394"/>
    <w:rsid w:val="00221BE3"/>
    <w:rsid w:val="00225F17"/>
    <w:rsid w:val="0022606D"/>
    <w:rsid w:val="00231728"/>
    <w:rsid w:val="00233057"/>
    <w:rsid w:val="0024072A"/>
    <w:rsid w:val="00241400"/>
    <w:rsid w:val="002415F7"/>
    <w:rsid w:val="002451FA"/>
    <w:rsid w:val="002501B5"/>
    <w:rsid w:val="00250404"/>
    <w:rsid w:val="00251822"/>
    <w:rsid w:val="00253135"/>
    <w:rsid w:val="00253845"/>
    <w:rsid w:val="002610D8"/>
    <w:rsid w:val="002613CB"/>
    <w:rsid w:val="00261AE5"/>
    <w:rsid w:val="00262813"/>
    <w:rsid w:val="00267789"/>
    <w:rsid w:val="002747EC"/>
    <w:rsid w:val="00283D55"/>
    <w:rsid w:val="002855BF"/>
    <w:rsid w:val="00296CBB"/>
    <w:rsid w:val="002A0169"/>
    <w:rsid w:val="002A2640"/>
    <w:rsid w:val="002A6D2C"/>
    <w:rsid w:val="002C2EB5"/>
    <w:rsid w:val="002C34AC"/>
    <w:rsid w:val="002C43E6"/>
    <w:rsid w:val="002C6B00"/>
    <w:rsid w:val="002D6DB3"/>
    <w:rsid w:val="002E1C3B"/>
    <w:rsid w:val="002E696A"/>
    <w:rsid w:val="002E7D42"/>
    <w:rsid w:val="002F0D22"/>
    <w:rsid w:val="00302783"/>
    <w:rsid w:val="00303151"/>
    <w:rsid w:val="00304342"/>
    <w:rsid w:val="0030550A"/>
    <w:rsid w:val="00311B17"/>
    <w:rsid w:val="00312462"/>
    <w:rsid w:val="003172DC"/>
    <w:rsid w:val="00325AE3"/>
    <w:rsid w:val="00326069"/>
    <w:rsid w:val="00326974"/>
    <w:rsid w:val="00331BD9"/>
    <w:rsid w:val="0033260E"/>
    <w:rsid w:val="00340979"/>
    <w:rsid w:val="0034172F"/>
    <w:rsid w:val="00345C2A"/>
    <w:rsid w:val="003465E8"/>
    <w:rsid w:val="0035462D"/>
    <w:rsid w:val="0035527F"/>
    <w:rsid w:val="0035664E"/>
    <w:rsid w:val="0036459E"/>
    <w:rsid w:val="00364B41"/>
    <w:rsid w:val="00367555"/>
    <w:rsid w:val="00370D25"/>
    <w:rsid w:val="00373E0C"/>
    <w:rsid w:val="00383096"/>
    <w:rsid w:val="003838B0"/>
    <w:rsid w:val="00385D7C"/>
    <w:rsid w:val="00391C50"/>
    <w:rsid w:val="003926C2"/>
    <w:rsid w:val="0039346C"/>
    <w:rsid w:val="00394811"/>
    <w:rsid w:val="00395CC7"/>
    <w:rsid w:val="003A41EF"/>
    <w:rsid w:val="003A4A35"/>
    <w:rsid w:val="003A5444"/>
    <w:rsid w:val="003B0402"/>
    <w:rsid w:val="003B2771"/>
    <w:rsid w:val="003B40AD"/>
    <w:rsid w:val="003B48AB"/>
    <w:rsid w:val="003C285D"/>
    <w:rsid w:val="003C364A"/>
    <w:rsid w:val="003C4E37"/>
    <w:rsid w:val="003D056B"/>
    <w:rsid w:val="003D2940"/>
    <w:rsid w:val="003D55F4"/>
    <w:rsid w:val="003E16BE"/>
    <w:rsid w:val="003E646B"/>
    <w:rsid w:val="003F0DF6"/>
    <w:rsid w:val="003F19B5"/>
    <w:rsid w:val="003F25DF"/>
    <w:rsid w:val="003F4E28"/>
    <w:rsid w:val="003F5F30"/>
    <w:rsid w:val="004006E8"/>
    <w:rsid w:val="00401855"/>
    <w:rsid w:val="0041046F"/>
    <w:rsid w:val="00411A8B"/>
    <w:rsid w:val="00417935"/>
    <w:rsid w:val="00420DB4"/>
    <w:rsid w:val="00427899"/>
    <w:rsid w:val="00430483"/>
    <w:rsid w:val="0043171B"/>
    <w:rsid w:val="00434202"/>
    <w:rsid w:val="00435E42"/>
    <w:rsid w:val="00441DF5"/>
    <w:rsid w:val="00442891"/>
    <w:rsid w:val="00456ADF"/>
    <w:rsid w:val="00465587"/>
    <w:rsid w:val="00473F2D"/>
    <w:rsid w:val="00477455"/>
    <w:rsid w:val="00486281"/>
    <w:rsid w:val="00486E00"/>
    <w:rsid w:val="004908C0"/>
    <w:rsid w:val="004953D8"/>
    <w:rsid w:val="004964D0"/>
    <w:rsid w:val="004A0605"/>
    <w:rsid w:val="004A1F7B"/>
    <w:rsid w:val="004A4890"/>
    <w:rsid w:val="004A6891"/>
    <w:rsid w:val="004B4030"/>
    <w:rsid w:val="004C0A97"/>
    <w:rsid w:val="004C1D51"/>
    <w:rsid w:val="004C2FC0"/>
    <w:rsid w:val="004C3BC5"/>
    <w:rsid w:val="004C44D2"/>
    <w:rsid w:val="004D3578"/>
    <w:rsid w:val="004D380D"/>
    <w:rsid w:val="004E213A"/>
    <w:rsid w:val="004E354C"/>
    <w:rsid w:val="004F0D9F"/>
    <w:rsid w:val="004F5AF4"/>
    <w:rsid w:val="00503171"/>
    <w:rsid w:val="00506C28"/>
    <w:rsid w:val="00511EB2"/>
    <w:rsid w:val="00512F78"/>
    <w:rsid w:val="005153B6"/>
    <w:rsid w:val="0052083A"/>
    <w:rsid w:val="005220AC"/>
    <w:rsid w:val="0052679E"/>
    <w:rsid w:val="00534DA0"/>
    <w:rsid w:val="00541E55"/>
    <w:rsid w:val="0054338F"/>
    <w:rsid w:val="00543E6C"/>
    <w:rsid w:val="00552253"/>
    <w:rsid w:val="005644F0"/>
    <w:rsid w:val="00565087"/>
    <w:rsid w:val="0056573F"/>
    <w:rsid w:val="00566E28"/>
    <w:rsid w:val="00575324"/>
    <w:rsid w:val="00581D26"/>
    <w:rsid w:val="00585878"/>
    <w:rsid w:val="00591B10"/>
    <w:rsid w:val="005939CF"/>
    <w:rsid w:val="005A1304"/>
    <w:rsid w:val="005A49C6"/>
    <w:rsid w:val="005B4B3F"/>
    <w:rsid w:val="005B754F"/>
    <w:rsid w:val="005C778B"/>
    <w:rsid w:val="005C7B5C"/>
    <w:rsid w:val="005D15EB"/>
    <w:rsid w:val="005D25AA"/>
    <w:rsid w:val="005D2C72"/>
    <w:rsid w:val="005E3B77"/>
    <w:rsid w:val="005E7849"/>
    <w:rsid w:val="005F1668"/>
    <w:rsid w:val="005F2D71"/>
    <w:rsid w:val="005F383B"/>
    <w:rsid w:val="005F456B"/>
    <w:rsid w:val="005F63D0"/>
    <w:rsid w:val="005F70C7"/>
    <w:rsid w:val="00604798"/>
    <w:rsid w:val="00605396"/>
    <w:rsid w:val="00605B9D"/>
    <w:rsid w:val="006067B8"/>
    <w:rsid w:val="00611566"/>
    <w:rsid w:val="0061378F"/>
    <w:rsid w:val="0061717E"/>
    <w:rsid w:val="00620121"/>
    <w:rsid w:val="0062578C"/>
    <w:rsid w:val="00631FB1"/>
    <w:rsid w:val="00633572"/>
    <w:rsid w:val="00646D99"/>
    <w:rsid w:val="00646E30"/>
    <w:rsid w:val="00647146"/>
    <w:rsid w:val="00656910"/>
    <w:rsid w:val="006574C0"/>
    <w:rsid w:val="00664B67"/>
    <w:rsid w:val="00665B45"/>
    <w:rsid w:val="00670A14"/>
    <w:rsid w:val="006713F8"/>
    <w:rsid w:val="006739B2"/>
    <w:rsid w:val="00675432"/>
    <w:rsid w:val="00680B13"/>
    <w:rsid w:val="00681F65"/>
    <w:rsid w:val="00684613"/>
    <w:rsid w:val="00685B43"/>
    <w:rsid w:val="006935BB"/>
    <w:rsid w:val="00693766"/>
    <w:rsid w:val="0069736F"/>
    <w:rsid w:val="006A028F"/>
    <w:rsid w:val="006A1686"/>
    <w:rsid w:val="006A206A"/>
    <w:rsid w:val="006A3D80"/>
    <w:rsid w:val="006A6723"/>
    <w:rsid w:val="006B08C6"/>
    <w:rsid w:val="006B0C9A"/>
    <w:rsid w:val="006B3180"/>
    <w:rsid w:val="006B4D89"/>
    <w:rsid w:val="006C2579"/>
    <w:rsid w:val="006C2F97"/>
    <w:rsid w:val="006C64E6"/>
    <w:rsid w:val="006C66D8"/>
    <w:rsid w:val="006C695E"/>
    <w:rsid w:val="006D0258"/>
    <w:rsid w:val="006D1E24"/>
    <w:rsid w:val="006D2290"/>
    <w:rsid w:val="006D2815"/>
    <w:rsid w:val="006D4A84"/>
    <w:rsid w:val="006E1417"/>
    <w:rsid w:val="006E35A0"/>
    <w:rsid w:val="006F64F9"/>
    <w:rsid w:val="006F6A2C"/>
    <w:rsid w:val="00702492"/>
    <w:rsid w:val="007069DC"/>
    <w:rsid w:val="00710201"/>
    <w:rsid w:val="007107ED"/>
    <w:rsid w:val="00715B21"/>
    <w:rsid w:val="0071658D"/>
    <w:rsid w:val="0071731C"/>
    <w:rsid w:val="007177C0"/>
    <w:rsid w:val="0072073A"/>
    <w:rsid w:val="00722BFD"/>
    <w:rsid w:val="00724472"/>
    <w:rsid w:val="00725D1A"/>
    <w:rsid w:val="00730073"/>
    <w:rsid w:val="00732294"/>
    <w:rsid w:val="00732D44"/>
    <w:rsid w:val="0073426C"/>
    <w:rsid w:val="007342B5"/>
    <w:rsid w:val="007348A9"/>
    <w:rsid w:val="00734A5B"/>
    <w:rsid w:val="0074330B"/>
    <w:rsid w:val="00744E76"/>
    <w:rsid w:val="007469A1"/>
    <w:rsid w:val="00750810"/>
    <w:rsid w:val="00753B8B"/>
    <w:rsid w:val="00755F2A"/>
    <w:rsid w:val="00756543"/>
    <w:rsid w:val="00757D40"/>
    <w:rsid w:val="007620D8"/>
    <w:rsid w:val="0076292A"/>
    <w:rsid w:val="007662B5"/>
    <w:rsid w:val="00771407"/>
    <w:rsid w:val="00781F0F"/>
    <w:rsid w:val="00783C0C"/>
    <w:rsid w:val="0078727C"/>
    <w:rsid w:val="007900FD"/>
    <w:rsid w:val="0079021D"/>
    <w:rsid w:val="0079049D"/>
    <w:rsid w:val="00792542"/>
    <w:rsid w:val="00792C10"/>
    <w:rsid w:val="00793DC5"/>
    <w:rsid w:val="00793E30"/>
    <w:rsid w:val="00794BBB"/>
    <w:rsid w:val="007A1A72"/>
    <w:rsid w:val="007B18D8"/>
    <w:rsid w:val="007B55BE"/>
    <w:rsid w:val="007C095F"/>
    <w:rsid w:val="007C2DD0"/>
    <w:rsid w:val="007D256D"/>
    <w:rsid w:val="007D2BCC"/>
    <w:rsid w:val="007D76DC"/>
    <w:rsid w:val="007E4EF8"/>
    <w:rsid w:val="007E78F6"/>
    <w:rsid w:val="007F2E08"/>
    <w:rsid w:val="0080188A"/>
    <w:rsid w:val="008028A4"/>
    <w:rsid w:val="008037AD"/>
    <w:rsid w:val="008037DD"/>
    <w:rsid w:val="008043BF"/>
    <w:rsid w:val="008054E1"/>
    <w:rsid w:val="00813245"/>
    <w:rsid w:val="008147CD"/>
    <w:rsid w:val="00815C36"/>
    <w:rsid w:val="00816ACD"/>
    <w:rsid w:val="00821997"/>
    <w:rsid w:val="00823220"/>
    <w:rsid w:val="00826C58"/>
    <w:rsid w:val="00826DD6"/>
    <w:rsid w:val="00827992"/>
    <w:rsid w:val="00831521"/>
    <w:rsid w:val="00832641"/>
    <w:rsid w:val="00836D38"/>
    <w:rsid w:val="0083789B"/>
    <w:rsid w:val="00840DE0"/>
    <w:rsid w:val="008422DF"/>
    <w:rsid w:val="00842EA3"/>
    <w:rsid w:val="00846011"/>
    <w:rsid w:val="008529FC"/>
    <w:rsid w:val="00855431"/>
    <w:rsid w:val="00857F83"/>
    <w:rsid w:val="008603EC"/>
    <w:rsid w:val="00860A54"/>
    <w:rsid w:val="00862A88"/>
    <w:rsid w:val="0086354A"/>
    <w:rsid w:val="008657FC"/>
    <w:rsid w:val="00870223"/>
    <w:rsid w:val="00870A22"/>
    <w:rsid w:val="008768CA"/>
    <w:rsid w:val="00877EF9"/>
    <w:rsid w:val="00880559"/>
    <w:rsid w:val="00883B4C"/>
    <w:rsid w:val="00884608"/>
    <w:rsid w:val="00887531"/>
    <w:rsid w:val="008973E7"/>
    <w:rsid w:val="008A04B6"/>
    <w:rsid w:val="008A0637"/>
    <w:rsid w:val="008A1867"/>
    <w:rsid w:val="008A1CC5"/>
    <w:rsid w:val="008A5E64"/>
    <w:rsid w:val="008A70E9"/>
    <w:rsid w:val="008A7150"/>
    <w:rsid w:val="008B0403"/>
    <w:rsid w:val="008B141A"/>
    <w:rsid w:val="008B4A03"/>
    <w:rsid w:val="008B5306"/>
    <w:rsid w:val="008C2E2A"/>
    <w:rsid w:val="008C3057"/>
    <w:rsid w:val="008C6359"/>
    <w:rsid w:val="008D058B"/>
    <w:rsid w:val="008D2E4D"/>
    <w:rsid w:val="008D3496"/>
    <w:rsid w:val="008D3AC3"/>
    <w:rsid w:val="008E3193"/>
    <w:rsid w:val="008F396F"/>
    <w:rsid w:val="008F3DCD"/>
    <w:rsid w:val="008F7C1D"/>
    <w:rsid w:val="009022F7"/>
    <w:rsid w:val="0090271F"/>
    <w:rsid w:val="00902B60"/>
    <w:rsid w:val="00902DB9"/>
    <w:rsid w:val="0090466A"/>
    <w:rsid w:val="0091401B"/>
    <w:rsid w:val="009152FC"/>
    <w:rsid w:val="00917544"/>
    <w:rsid w:val="00923441"/>
    <w:rsid w:val="00923655"/>
    <w:rsid w:val="00930FB8"/>
    <w:rsid w:val="00931E8F"/>
    <w:rsid w:val="00931F92"/>
    <w:rsid w:val="0093319E"/>
    <w:rsid w:val="00936071"/>
    <w:rsid w:val="009376CD"/>
    <w:rsid w:val="00940212"/>
    <w:rsid w:val="0094110A"/>
    <w:rsid w:val="00942E07"/>
    <w:rsid w:val="00942EC2"/>
    <w:rsid w:val="00943E70"/>
    <w:rsid w:val="00961B32"/>
    <w:rsid w:val="00961CB1"/>
    <w:rsid w:val="00962509"/>
    <w:rsid w:val="00966222"/>
    <w:rsid w:val="00970DB3"/>
    <w:rsid w:val="00974BB0"/>
    <w:rsid w:val="00975BCD"/>
    <w:rsid w:val="0098629A"/>
    <w:rsid w:val="009928A9"/>
    <w:rsid w:val="00993A71"/>
    <w:rsid w:val="00994CC6"/>
    <w:rsid w:val="009A0658"/>
    <w:rsid w:val="009A086E"/>
    <w:rsid w:val="009A0AF3"/>
    <w:rsid w:val="009A1879"/>
    <w:rsid w:val="009B07CD"/>
    <w:rsid w:val="009B0C01"/>
    <w:rsid w:val="009C19E9"/>
    <w:rsid w:val="009C34B5"/>
    <w:rsid w:val="009C621E"/>
    <w:rsid w:val="009C662E"/>
    <w:rsid w:val="009D36E1"/>
    <w:rsid w:val="009D3FE8"/>
    <w:rsid w:val="009D74A6"/>
    <w:rsid w:val="009E0E87"/>
    <w:rsid w:val="009E5C49"/>
    <w:rsid w:val="009E6C36"/>
    <w:rsid w:val="009F4A3C"/>
    <w:rsid w:val="009F5016"/>
    <w:rsid w:val="009F6706"/>
    <w:rsid w:val="009F6E16"/>
    <w:rsid w:val="00A03C91"/>
    <w:rsid w:val="00A10F02"/>
    <w:rsid w:val="00A11526"/>
    <w:rsid w:val="00A13940"/>
    <w:rsid w:val="00A1702C"/>
    <w:rsid w:val="00A204CA"/>
    <w:rsid w:val="00A209D6"/>
    <w:rsid w:val="00A25EC5"/>
    <w:rsid w:val="00A37F40"/>
    <w:rsid w:val="00A42CC1"/>
    <w:rsid w:val="00A472E7"/>
    <w:rsid w:val="00A479D9"/>
    <w:rsid w:val="00A528DD"/>
    <w:rsid w:val="00A52BE0"/>
    <w:rsid w:val="00A53100"/>
    <w:rsid w:val="00A53724"/>
    <w:rsid w:val="00A54B2B"/>
    <w:rsid w:val="00A56B05"/>
    <w:rsid w:val="00A6015C"/>
    <w:rsid w:val="00A61979"/>
    <w:rsid w:val="00A74DAC"/>
    <w:rsid w:val="00A76C34"/>
    <w:rsid w:val="00A82346"/>
    <w:rsid w:val="00A853FA"/>
    <w:rsid w:val="00A8665F"/>
    <w:rsid w:val="00A92852"/>
    <w:rsid w:val="00A94BC1"/>
    <w:rsid w:val="00A95B25"/>
    <w:rsid w:val="00A9671C"/>
    <w:rsid w:val="00A96737"/>
    <w:rsid w:val="00AA1553"/>
    <w:rsid w:val="00AA25C1"/>
    <w:rsid w:val="00AA5CB1"/>
    <w:rsid w:val="00AB139E"/>
    <w:rsid w:val="00AB3622"/>
    <w:rsid w:val="00AB7FEB"/>
    <w:rsid w:val="00AC2AFF"/>
    <w:rsid w:val="00AD655D"/>
    <w:rsid w:val="00AF4156"/>
    <w:rsid w:val="00AF6AAB"/>
    <w:rsid w:val="00AF6F55"/>
    <w:rsid w:val="00B016B5"/>
    <w:rsid w:val="00B05380"/>
    <w:rsid w:val="00B05962"/>
    <w:rsid w:val="00B06A93"/>
    <w:rsid w:val="00B06B16"/>
    <w:rsid w:val="00B11BA9"/>
    <w:rsid w:val="00B1271F"/>
    <w:rsid w:val="00B12CC2"/>
    <w:rsid w:val="00B15449"/>
    <w:rsid w:val="00B15CCF"/>
    <w:rsid w:val="00B16C2F"/>
    <w:rsid w:val="00B17C88"/>
    <w:rsid w:val="00B24A39"/>
    <w:rsid w:val="00B27303"/>
    <w:rsid w:val="00B3077B"/>
    <w:rsid w:val="00B34167"/>
    <w:rsid w:val="00B415F0"/>
    <w:rsid w:val="00B47FD1"/>
    <w:rsid w:val="00B516BB"/>
    <w:rsid w:val="00B52904"/>
    <w:rsid w:val="00B52949"/>
    <w:rsid w:val="00B546B8"/>
    <w:rsid w:val="00B54A0E"/>
    <w:rsid w:val="00B64EB0"/>
    <w:rsid w:val="00B7347E"/>
    <w:rsid w:val="00B83027"/>
    <w:rsid w:val="00B84DB2"/>
    <w:rsid w:val="00B84E2A"/>
    <w:rsid w:val="00B914C0"/>
    <w:rsid w:val="00B93D0B"/>
    <w:rsid w:val="00BA0C32"/>
    <w:rsid w:val="00BB2426"/>
    <w:rsid w:val="00BB3867"/>
    <w:rsid w:val="00BC05B5"/>
    <w:rsid w:val="00BC3555"/>
    <w:rsid w:val="00BC5632"/>
    <w:rsid w:val="00BE55DF"/>
    <w:rsid w:val="00BE66C1"/>
    <w:rsid w:val="00BE761C"/>
    <w:rsid w:val="00BF6DC1"/>
    <w:rsid w:val="00C012CE"/>
    <w:rsid w:val="00C04FF3"/>
    <w:rsid w:val="00C0567A"/>
    <w:rsid w:val="00C12818"/>
    <w:rsid w:val="00C12B51"/>
    <w:rsid w:val="00C219B3"/>
    <w:rsid w:val="00C24650"/>
    <w:rsid w:val="00C25465"/>
    <w:rsid w:val="00C30E2F"/>
    <w:rsid w:val="00C33079"/>
    <w:rsid w:val="00C44D05"/>
    <w:rsid w:val="00C50397"/>
    <w:rsid w:val="00C54B57"/>
    <w:rsid w:val="00C5545F"/>
    <w:rsid w:val="00C613D8"/>
    <w:rsid w:val="00C62EC7"/>
    <w:rsid w:val="00C65340"/>
    <w:rsid w:val="00C756AA"/>
    <w:rsid w:val="00C76B1D"/>
    <w:rsid w:val="00C77470"/>
    <w:rsid w:val="00C83A13"/>
    <w:rsid w:val="00C85718"/>
    <w:rsid w:val="00C858F7"/>
    <w:rsid w:val="00C87384"/>
    <w:rsid w:val="00C9068C"/>
    <w:rsid w:val="00C90FBF"/>
    <w:rsid w:val="00C92967"/>
    <w:rsid w:val="00C95FB4"/>
    <w:rsid w:val="00CA051B"/>
    <w:rsid w:val="00CA3D0C"/>
    <w:rsid w:val="00CA3FDA"/>
    <w:rsid w:val="00CA654B"/>
    <w:rsid w:val="00CB0A1A"/>
    <w:rsid w:val="00CB72B8"/>
    <w:rsid w:val="00CC2D21"/>
    <w:rsid w:val="00CC35A7"/>
    <w:rsid w:val="00CC6B0D"/>
    <w:rsid w:val="00CD0E69"/>
    <w:rsid w:val="00CD4C7B"/>
    <w:rsid w:val="00CD58FE"/>
    <w:rsid w:val="00CD60F8"/>
    <w:rsid w:val="00CE0516"/>
    <w:rsid w:val="00CE08EC"/>
    <w:rsid w:val="00CE292F"/>
    <w:rsid w:val="00CE548D"/>
    <w:rsid w:val="00CE6581"/>
    <w:rsid w:val="00D021AE"/>
    <w:rsid w:val="00D0335D"/>
    <w:rsid w:val="00D034D5"/>
    <w:rsid w:val="00D03687"/>
    <w:rsid w:val="00D1002A"/>
    <w:rsid w:val="00D1006A"/>
    <w:rsid w:val="00D22446"/>
    <w:rsid w:val="00D23A1C"/>
    <w:rsid w:val="00D25736"/>
    <w:rsid w:val="00D320C7"/>
    <w:rsid w:val="00D32F6F"/>
    <w:rsid w:val="00D33BE3"/>
    <w:rsid w:val="00D3792D"/>
    <w:rsid w:val="00D40748"/>
    <w:rsid w:val="00D40FDB"/>
    <w:rsid w:val="00D42708"/>
    <w:rsid w:val="00D46CDE"/>
    <w:rsid w:val="00D55E47"/>
    <w:rsid w:val="00D60A17"/>
    <w:rsid w:val="00D62080"/>
    <w:rsid w:val="00D62E19"/>
    <w:rsid w:val="00D67CD1"/>
    <w:rsid w:val="00D72CD9"/>
    <w:rsid w:val="00D738D6"/>
    <w:rsid w:val="00D74B03"/>
    <w:rsid w:val="00D76BAE"/>
    <w:rsid w:val="00D77D55"/>
    <w:rsid w:val="00D80795"/>
    <w:rsid w:val="00D81AB4"/>
    <w:rsid w:val="00D854BE"/>
    <w:rsid w:val="00D87E00"/>
    <w:rsid w:val="00D87F08"/>
    <w:rsid w:val="00D9134D"/>
    <w:rsid w:val="00D96D11"/>
    <w:rsid w:val="00DA1667"/>
    <w:rsid w:val="00DA260D"/>
    <w:rsid w:val="00DA7A03"/>
    <w:rsid w:val="00DB0DB8"/>
    <w:rsid w:val="00DB1818"/>
    <w:rsid w:val="00DB5CB9"/>
    <w:rsid w:val="00DC309B"/>
    <w:rsid w:val="00DC4DA2"/>
    <w:rsid w:val="00DC5261"/>
    <w:rsid w:val="00DD10B1"/>
    <w:rsid w:val="00DE25D2"/>
    <w:rsid w:val="00DE4C4A"/>
    <w:rsid w:val="00E2202C"/>
    <w:rsid w:val="00E222B0"/>
    <w:rsid w:val="00E250D7"/>
    <w:rsid w:val="00E2540F"/>
    <w:rsid w:val="00E2781E"/>
    <w:rsid w:val="00E30813"/>
    <w:rsid w:val="00E36D74"/>
    <w:rsid w:val="00E41B62"/>
    <w:rsid w:val="00E46B3C"/>
    <w:rsid w:val="00E46C08"/>
    <w:rsid w:val="00E46C9F"/>
    <w:rsid w:val="00E471CF"/>
    <w:rsid w:val="00E53607"/>
    <w:rsid w:val="00E548A1"/>
    <w:rsid w:val="00E62835"/>
    <w:rsid w:val="00E658D5"/>
    <w:rsid w:val="00E658E6"/>
    <w:rsid w:val="00E6612C"/>
    <w:rsid w:val="00E72778"/>
    <w:rsid w:val="00E74820"/>
    <w:rsid w:val="00E76D0C"/>
    <w:rsid w:val="00E77645"/>
    <w:rsid w:val="00E83060"/>
    <w:rsid w:val="00E833E3"/>
    <w:rsid w:val="00E83697"/>
    <w:rsid w:val="00E85E5F"/>
    <w:rsid w:val="00E902BF"/>
    <w:rsid w:val="00E90E3A"/>
    <w:rsid w:val="00E922CC"/>
    <w:rsid w:val="00EA156F"/>
    <w:rsid w:val="00EA4AF9"/>
    <w:rsid w:val="00EA66C9"/>
    <w:rsid w:val="00EC4A25"/>
    <w:rsid w:val="00EC4F39"/>
    <w:rsid w:val="00EC7B2F"/>
    <w:rsid w:val="00ED7586"/>
    <w:rsid w:val="00EE0FA1"/>
    <w:rsid w:val="00EE67B0"/>
    <w:rsid w:val="00EF57B1"/>
    <w:rsid w:val="00EF7121"/>
    <w:rsid w:val="00F025A2"/>
    <w:rsid w:val="00F036E9"/>
    <w:rsid w:val="00F05BFB"/>
    <w:rsid w:val="00F062FB"/>
    <w:rsid w:val="00F0659D"/>
    <w:rsid w:val="00F07388"/>
    <w:rsid w:val="00F2026E"/>
    <w:rsid w:val="00F2210A"/>
    <w:rsid w:val="00F2369E"/>
    <w:rsid w:val="00F23D7D"/>
    <w:rsid w:val="00F24C73"/>
    <w:rsid w:val="00F36A40"/>
    <w:rsid w:val="00F3748D"/>
    <w:rsid w:val="00F37743"/>
    <w:rsid w:val="00F37B3A"/>
    <w:rsid w:val="00F432CB"/>
    <w:rsid w:val="00F460B0"/>
    <w:rsid w:val="00F54A3D"/>
    <w:rsid w:val="00F54CB0"/>
    <w:rsid w:val="00F579CD"/>
    <w:rsid w:val="00F60359"/>
    <w:rsid w:val="00F653B8"/>
    <w:rsid w:val="00F70834"/>
    <w:rsid w:val="00F71B89"/>
    <w:rsid w:val="00F7318A"/>
    <w:rsid w:val="00F7353C"/>
    <w:rsid w:val="00F74567"/>
    <w:rsid w:val="00F76CF1"/>
    <w:rsid w:val="00F76E46"/>
    <w:rsid w:val="00F76F8F"/>
    <w:rsid w:val="00F80689"/>
    <w:rsid w:val="00F844E0"/>
    <w:rsid w:val="00F85482"/>
    <w:rsid w:val="00F941DF"/>
    <w:rsid w:val="00FA1266"/>
    <w:rsid w:val="00FA5B7B"/>
    <w:rsid w:val="00FB340E"/>
    <w:rsid w:val="00FB36FA"/>
    <w:rsid w:val="00FC0572"/>
    <w:rsid w:val="00FC1192"/>
    <w:rsid w:val="00FC4BDE"/>
    <w:rsid w:val="00FC628F"/>
    <w:rsid w:val="00FC7EF9"/>
    <w:rsid w:val="00FD2DDC"/>
    <w:rsid w:val="00FD4988"/>
    <w:rsid w:val="00FE1627"/>
    <w:rsid w:val="00FE251B"/>
    <w:rsid w:val="00FF5DC9"/>
    <w:rsid w:val="00FF78AB"/>
    <w:rsid w:val="2BB3E45C"/>
    <w:rsid w:val="2EB6AB32"/>
    <w:rsid w:val="3B68E559"/>
    <w:rsid w:val="6E8F67DB"/>
    <w:rsid w:val="7AF333E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9F73C22-CC12-410E-B2C6-E32CF2E7C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rsid w:val="00846011"/>
    <w:rPr>
      <w:sz w:val="16"/>
      <w:szCs w:val="16"/>
    </w:rPr>
  </w:style>
  <w:style w:type="paragraph" w:styleId="CommentText">
    <w:name w:val="annotation text"/>
    <w:basedOn w:val="Normal"/>
    <w:link w:val="CommentTextChar"/>
    <w:rsid w:val="00846011"/>
  </w:style>
  <w:style w:type="character" w:customStyle="1" w:styleId="CommentTextChar">
    <w:name w:val="Comment Text Char"/>
    <w:basedOn w:val="DefaultParagraphFont"/>
    <w:link w:val="CommentText"/>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 w:type="table" w:styleId="TableGrid">
    <w:name w:val="Table Grid"/>
    <w:basedOn w:val="TableNormal"/>
    <w:rsid w:val="00897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973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5AIRPNAIUNRU-859666464-7616</_dlc_DocId>
    <_dlc_DocIdUrl xmlns="71c5aaf6-e6ce-465b-b873-5148d2a4c105">
      <Url>https://nokia.sharepoint.com/sites/c5g/e2earch/_layouts/15/DocIdRedir.aspx?ID=5AIRPNAIUNRU-859666464-7616</Url>
      <Description>5AIRPNAIUNRU-859666464-7616</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51C37F17-7474-45BB-838D-A34983B67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06176D3D-FB3A-47C1-9277-CDD7673ED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4</Pages>
  <Words>1665</Words>
  <Characters>8910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10554</CharactersWithSpaces>
  <SharedDoc>false</SharedDoc>
  <HyperlinkBase/>
  <HLinks>
    <vt:vector size="186" baseType="variant">
      <vt:variant>
        <vt:i4>3014743</vt:i4>
      </vt:variant>
      <vt:variant>
        <vt:i4>276</vt:i4>
      </vt:variant>
      <vt:variant>
        <vt:i4>0</vt:i4>
      </vt:variant>
      <vt:variant>
        <vt:i4>5</vt:i4>
      </vt:variant>
      <vt:variant>
        <vt:lpwstr>http://www.3gpp.org/ftp/TSG_RAN/WG1_RL1/TSGR1_98/Docs/R1-1908251.zip</vt:lpwstr>
      </vt:variant>
      <vt:variant>
        <vt:lpwstr/>
      </vt:variant>
      <vt:variant>
        <vt:i4>2687077</vt:i4>
      </vt:variant>
      <vt:variant>
        <vt:i4>273</vt:i4>
      </vt:variant>
      <vt:variant>
        <vt:i4>0</vt:i4>
      </vt:variant>
      <vt:variant>
        <vt:i4>5</vt:i4>
      </vt:variant>
      <vt:variant>
        <vt:lpwstr>https://www.itu.int/rec/R-REC-P.681-11-201908-I/en</vt:lpwstr>
      </vt:variant>
      <vt:variant>
        <vt:lpwstr/>
      </vt:variant>
      <vt:variant>
        <vt:i4>3145739</vt:i4>
      </vt:variant>
      <vt:variant>
        <vt:i4>270</vt:i4>
      </vt:variant>
      <vt:variant>
        <vt:i4>0</vt:i4>
      </vt:variant>
      <vt:variant>
        <vt:i4>5</vt:i4>
      </vt:variant>
      <vt:variant>
        <vt:lpwstr>http://www.3gpp.org/ftp/TSG_RAN/TSG_RAN/TSGR_88e/Docs/RP-200717.zip</vt:lpwstr>
      </vt:variant>
      <vt:variant>
        <vt:lpwstr/>
      </vt:variant>
      <vt:variant>
        <vt:i4>1769586</vt:i4>
      </vt:variant>
      <vt:variant>
        <vt:i4>267</vt:i4>
      </vt:variant>
      <vt:variant>
        <vt:i4>0</vt:i4>
      </vt:variant>
      <vt:variant>
        <vt:i4>5</vt:i4>
      </vt:variant>
      <vt:variant>
        <vt:lpwstr>http://www.3gpp.org/ftp/Specs/archive/38_series/38.811/38811-f30.zip</vt:lpwstr>
      </vt:variant>
      <vt:variant>
        <vt:lpwstr/>
      </vt:variant>
      <vt:variant>
        <vt:i4>1704049</vt:i4>
      </vt:variant>
      <vt:variant>
        <vt:i4>264</vt:i4>
      </vt:variant>
      <vt:variant>
        <vt:i4>0</vt:i4>
      </vt:variant>
      <vt:variant>
        <vt:i4>5</vt:i4>
      </vt:variant>
      <vt:variant>
        <vt:lpwstr>http://www.3gpp.org/ftp/Specs/archive/38_series/38.821/38821-g00.zip</vt:lpwstr>
      </vt:variant>
      <vt:variant>
        <vt:lpwstr/>
      </vt:variant>
      <vt:variant>
        <vt:i4>1966105</vt:i4>
      </vt:variant>
      <vt:variant>
        <vt:i4>261</vt:i4>
      </vt:variant>
      <vt:variant>
        <vt:i4>0</vt:i4>
      </vt:variant>
      <vt:variant>
        <vt:i4>5</vt:i4>
      </vt:variant>
      <vt:variant>
        <vt:lpwstr>https://portal.3gpp.org/ngppapp/CreateTdoc.aspx?mode=view&amp;contributionId=1133721</vt:lpwstr>
      </vt:variant>
      <vt:variant>
        <vt:lpwstr/>
      </vt:variant>
      <vt:variant>
        <vt:i4>3014743</vt:i4>
      </vt:variant>
      <vt:variant>
        <vt:i4>180</vt:i4>
      </vt:variant>
      <vt:variant>
        <vt:i4>0</vt:i4>
      </vt:variant>
      <vt:variant>
        <vt:i4>5</vt:i4>
      </vt:variant>
      <vt:variant>
        <vt:lpwstr>http://www.3gpp.org/ftp/TSG_RAN/WG1_RL1/TSGR1_98/Docs/R1-1908251.zip</vt:lpwstr>
      </vt:variant>
      <vt:variant>
        <vt:lpwstr/>
      </vt:variant>
      <vt:variant>
        <vt:i4>1704049</vt:i4>
      </vt:variant>
      <vt:variant>
        <vt:i4>168</vt:i4>
      </vt:variant>
      <vt:variant>
        <vt:i4>0</vt:i4>
      </vt:variant>
      <vt:variant>
        <vt:i4>5</vt:i4>
      </vt:variant>
      <vt:variant>
        <vt:lpwstr>http://www.3gpp.org/ftp/Specs/archive/38_series/38.821/38821-g00.zip</vt:lpwstr>
      </vt:variant>
      <vt:variant>
        <vt:lpwstr/>
      </vt:variant>
      <vt:variant>
        <vt:i4>1966105</vt:i4>
      </vt:variant>
      <vt:variant>
        <vt:i4>162</vt:i4>
      </vt:variant>
      <vt:variant>
        <vt:i4>0</vt:i4>
      </vt:variant>
      <vt:variant>
        <vt:i4>5</vt:i4>
      </vt:variant>
      <vt:variant>
        <vt:lpwstr>https://portal.3gpp.org/ngppapp/CreateTdoc.aspx?mode=view&amp;contributionId=1133721</vt:lpwstr>
      </vt:variant>
      <vt:variant>
        <vt:lpwstr/>
      </vt:variant>
      <vt:variant>
        <vt:i4>1769586</vt:i4>
      </vt:variant>
      <vt:variant>
        <vt:i4>150</vt:i4>
      </vt:variant>
      <vt:variant>
        <vt:i4>0</vt:i4>
      </vt:variant>
      <vt:variant>
        <vt:i4>5</vt:i4>
      </vt:variant>
      <vt:variant>
        <vt:lpwstr>http://www.3gpp.org/ftp/Specs/archive/38_series/38.811/38811-f30.zip</vt:lpwstr>
      </vt:variant>
      <vt:variant>
        <vt:lpwstr/>
      </vt:variant>
      <vt:variant>
        <vt:i4>1769586</vt:i4>
      </vt:variant>
      <vt:variant>
        <vt:i4>138</vt:i4>
      </vt:variant>
      <vt:variant>
        <vt:i4>0</vt:i4>
      </vt:variant>
      <vt:variant>
        <vt:i4>5</vt:i4>
      </vt:variant>
      <vt:variant>
        <vt:lpwstr>http://www.3gpp.org/ftp/Specs/archive/38_series/38.811/38811-f30.zip</vt:lpwstr>
      </vt:variant>
      <vt:variant>
        <vt:lpwstr/>
      </vt:variant>
      <vt:variant>
        <vt:i4>1769586</vt:i4>
      </vt:variant>
      <vt:variant>
        <vt:i4>132</vt:i4>
      </vt:variant>
      <vt:variant>
        <vt:i4>0</vt:i4>
      </vt:variant>
      <vt:variant>
        <vt:i4>5</vt:i4>
      </vt:variant>
      <vt:variant>
        <vt:lpwstr>http://www.3gpp.org/ftp/Specs/archive/38_series/38.811/38811-f30.zip</vt:lpwstr>
      </vt:variant>
      <vt:variant>
        <vt:lpwstr/>
      </vt:variant>
      <vt:variant>
        <vt:i4>1769586</vt:i4>
      </vt:variant>
      <vt:variant>
        <vt:i4>126</vt:i4>
      </vt:variant>
      <vt:variant>
        <vt:i4>0</vt:i4>
      </vt:variant>
      <vt:variant>
        <vt:i4>5</vt:i4>
      </vt:variant>
      <vt:variant>
        <vt:lpwstr>http://www.3gpp.org/ftp/Specs/archive/38_series/38.811/38811-f30.zip</vt:lpwstr>
      </vt:variant>
      <vt:variant>
        <vt:lpwstr/>
      </vt:variant>
      <vt:variant>
        <vt:i4>1769586</vt:i4>
      </vt:variant>
      <vt:variant>
        <vt:i4>120</vt:i4>
      </vt:variant>
      <vt:variant>
        <vt:i4>0</vt:i4>
      </vt:variant>
      <vt:variant>
        <vt:i4>5</vt:i4>
      </vt:variant>
      <vt:variant>
        <vt:lpwstr>http://www.3gpp.org/ftp/Specs/archive/38_series/38.811/38811-f30.zip</vt:lpwstr>
      </vt:variant>
      <vt:variant>
        <vt:lpwstr/>
      </vt:variant>
      <vt:variant>
        <vt:i4>1769586</vt:i4>
      </vt:variant>
      <vt:variant>
        <vt:i4>114</vt:i4>
      </vt:variant>
      <vt:variant>
        <vt:i4>0</vt:i4>
      </vt:variant>
      <vt:variant>
        <vt:i4>5</vt:i4>
      </vt:variant>
      <vt:variant>
        <vt:lpwstr>http://www.3gpp.org/ftp/Specs/archive/38_series/38.811/38811-f30.zip</vt:lpwstr>
      </vt:variant>
      <vt:variant>
        <vt:lpwstr/>
      </vt:variant>
      <vt:variant>
        <vt:i4>1769586</vt:i4>
      </vt:variant>
      <vt:variant>
        <vt:i4>105</vt:i4>
      </vt:variant>
      <vt:variant>
        <vt:i4>0</vt:i4>
      </vt:variant>
      <vt:variant>
        <vt:i4>5</vt:i4>
      </vt:variant>
      <vt:variant>
        <vt:lpwstr>http://www.3gpp.org/ftp/Specs/archive/38_series/38.811/38811-f30.zip</vt:lpwstr>
      </vt:variant>
      <vt:variant>
        <vt:lpwstr/>
      </vt:variant>
      <vt:variant>
        <vt:i4>1769586</vt:i4>
      </vt:variant>
      <vt:variant>
        <vt:i4>99</vt:i4>
      </vt:variant>
      <vt:variant>
        <vt:i4>0</vt:i4>
      </vt:variant>
      <vt:variant>
        <vt:i4>5</vt:i4>
      </vt:variant>
      <vt:variant>
        <vt:lpwstr>http://www.3gpp.org/ftp/Specs/archive/38_series/38.811/38811-f30.zip</vt:lpwstr>
      </vt:variant>
      <vt:variant>
        <vt:lpwstr/>
      </vt:variant>
      <vt:variant>
        <vt:i4>1769586</vt:i4>
      </vt:variant>
      <vt:variant>
        <vt:i4>90</vt:i4>
      </vt:variant>
      <vt:variant>
        <vt:i4>0</vt:i4>
      </vt:variant>
      <vt:variant>
        <vt:i4>5</vt:i4>
      </vt:variant>
      <vt:variant>
        <vt:lpwstr>http://www.3gpp.org/ftp/Specs/archive/38_series/38.811/38811-f30.zip</vt:lpwstr>
      </vt:variant>
      <vt:variant>
        <vt:lpwstr/>
      </vt:variant>
      <vt:variant>
        <vt:i4>1769586</vt:i4>
      </vt:variant>
      <vt:variant>
        <vt:i4>84</vt:i4>
      </vt:variant>
      <vt:variant>
        <vt:i4>0</vt:i4>
      </vt:variant>
      <vt:variant>
        <vt:i4>5</vt:i4>
      </vt:variant>
      <vt:variant>
        <vt:lpwstr>http://www.3gpp.org/ftp/Specs/archive/38_series/38.811/38811-f30.zip</vt:lpwstr>
      </vt:variant>
      <vt:variant>
        <vt:lpwstr/>
      </vt:variant>
      <vt:variant>
        <vt:i4>1769586</vt:i4>
      </vt:variant>
      <vt:variant>
        <vt:i4>78</vt:i4>
      </vt:variant>
      <vt:variant>
        <vt:i4>0</vt:i4>
      </vt:variant>
      <vt:variant>
        <vt:i4>5</vt:i4>
      </vt:variant>
      <vt:variant>
        <vt:lpwstr>http://www.3gpp.org/ftp/Specs/archive/38_series/38.811/38811-f30.zip</vt:lpwstr>
      </vt:variant>
      <vt:variant>
        <vt:lpwstr/>
      </vt:variant>
      <vt:variant>
        <vt:i4>1769586</vt:i4>
      </vt:variant>
      <vt:variant>
        <vt:i4>72</vt:i4>
      </vt:variant>
      <vt:variant>
        <vt:i4>0</vt:i4>
      </vt:variant>
      <vt:variant>
        <vt:i4>5</vt:i4>
      </vt:variant>
      <vt:variant>
        <vt:lpwstr>http://www.3gpp.org/ftp/Specs/archive/38_series/38.811/38811-f30.zip</vt:lpwstr>
      </vt:variant>
      <vt:variant>
        <vt:lpwstr/>
      </vt:variant>
      <vt:variant>
        <vt:i4>2687077</vt:i4>
      </vt:variant>
      <vt:variant>
        <vt:i4>60</vt:i4>
      </vt:variant>
      <vt:variant>
        <vt:i4>0</vt:i4>
      </vt:variant>
      <vt:variant>
        <vt:i4>5</vt:i4>
      </vt:variant>
      <vt:variant>
        <vt:lpwstr>https://www.itu.int/rec/R-REC-P.681-11-201908-I/en</vt:lpwstr>
      </vt:variant>
      <vt:variant>
        <vt:lpwstr/>
      </vt:variant>
      <vt:variant>
        <vt:i4>1769586</vt:i4>
      </vt:variant>
      <vt:variant>
        <vt:i4>54</vt:i4>
      </vt:variant>
      <vt:variant>
        <vt:i4>0</vt:i4>
      </vt:variant>
      <vt:variant>
        <vt:i4>5</vt:i4>
      </vt:variant>
      <vt:variant>
        <vt:lpwstr>http://www.3gpp.org/ftp/Specs/archive/38_series/38.811/38811-f30.zip</vt:lpwstr>
      </vt:variant>
      <vt:variant>
        <vt:lpwstr/>
      </vt:variant>
      <vt:variant>
        <vt:i4>1769586</vt:i4>
      </vt:variant>
      <vt:variant>
        <vt:i4>42</vt:i4>
      </vt:variant>
      <vt:variant>
        <vt:i4>0</vt:i4>
      </vt:variant>
      <vt:variant>
        <vt:i4>5</vt:i4>
      </vt:variant>
      <vt:variant>
        <vt:lpwstr>http://www.3gpp.org/ftp/Specs/archive/38_series/38.811/38811-f30.zip</vt:lpwstr>
      </vt:variant>
      <vt:variant>
        <vt:lpwstr/>
      </vt:variant>
      <vt:variant>
        <vt:i4>3145739</vt:i4>
      </vt:variant>
      <vt:variant>
        <vt:i4>36</vt:i4>
      </vt:variant>
      <vt:variant>
        <vt:i4>0</vt:i4>
      </vt:variant>
      <vt:variant>
        <vt:i4>5</vt:i4>
      </vt:variant>
      <vt:variant>
        <vt:lpwstr>http://www.3gpp.org/ftp/TSG_RAN/TSG_RAN/TSGR_88e/Docs/RP-200717.zip</vt:lpwstr>
      </vt:variant>
      <vt:variant>
        <vt:lpwstr/>
      </vt:variant>
      <vt:variant>
        <vt:i4>1769586</vt:i4>
      </vt:variant>
      <vt:variant>
        <vt:i4>30</vt:i4>
      </vt:variant>
      <vt:variant>
        <vt:i4>0</vt:i4>
      </vt:variant>
      <vt:variant>
        <vt:i4>5</vt:i4>
      </vt:variant>
      <vt:variant>
        <vt:lpwstr>http://www.3gpp.org/ftp/Specs/archive/38_series/38.811/38811-f30.zip</vt:lpwstr>
      </vt:variant>
      <vt:variant>
        <vt:lpwstr/>
      </vt:variant>
      <vt:variant>
        <vt:i4>1704049</vt:i4>
      </vt:variant>
      <vt:variant>
        <vt:i4>24</vt:i4>
      </vt:variant>
      <vt:variant>
        <vt:i4>0</vt:i4>
      </vt:variant>
      <vt:variant>
        <vt:i4>5</vt:i4>
      </vt:variant>
      <vt:variant>
        <vt:lpwstr>http://www.3gpp.org/ftp/Specs/archive/38_series/38.821/38821-g00.zip</vt:lpwstr>
      </vt:variant>
      <vt:variant>
        <vt:lpwstr/>
      </vt:variant>
      <vt:variant>
        <vt:i4>1769586</vt:i4>
      </vt:variant>
      <vt:variant>
        <vt:i4>18</vt:i4>
      </vt:variant>
      <vt:variant>
        <vt:i4>0</vt:i4>
      </vt:variant>
      <vt:variant>
        <vt:i4>5</vt:i4>
      </vt:variant>
      <vt:variant>
        <vt:lpwstr>http://www.3gpp.org/ftp/Specs/archive/38_series/38.811/38811-f30.zip</vt:lpwstr>
      </vt:variant>
      <vt:variant>
        <vt:lpwstr/>
      </vt:variant>
      <vt:variant>
        <vt:i4>1769586</vt:i4>
      </vt:variant>
      <vt:variant>
        <vt:i4>12</vt:i4>
      </vt:variant>
      <vt:variant>
        <vt:i4>0</vt:i4>
      </vt:variant>
      <vt:variant>
        <vt:i4>5</vt:i4>
      </vt:variant>
      <vt:variant>
        <vt:lpwstr>http://www.3gpp.org/ftp/Specs/archive/38_series/38.811/38811-f30.zip</vt:lpwstr>
      </vt:variant>
      <vt:variant>
        <vt:lpwstr/>
      </vt:variant>
      <vt:variant>
        <vt:i4>1704049</vt:i4>
      </vt:variant>
      <vt:variant>
        <vt:i4>6</vt:i4>
      </vt:variant>
      <vt:variant>
        <vt:i4>0</vt:i4>
      </vt:variant>
      <vt:variant>
        <vt:i4>5</vt:i4>
      </vt:variant>
      <vt:variant>
        <vt:lpwstr>http://www.3gpp.org/ftp/Specs/archive/38_series/38.821/38821-g00.zip</vt:lpwstr>
      </vt:variant>
      <vt:variant>
        <vt:lpwstr/>
      </vt:variant>
      <vt:variant>
        <vt:i4>1966105</vt:i4>
      </vt:variant>
      <vt:variant>
        <vt:i4>0</vt:i4>
      </vt:variant>
      <vt:variant>
        <vt:i4>0</vt:i4>
      </vt:variant>
      <vt:variant>
        <vt:i4>5</vt:i4>
      </vt:variant>
      <vt:variant>
        <vt:lpwstr>https://portal.3gpp.org/ngppapp/CreateTdoc.aspx?mode=view&amp;contributionId=1133721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71</cp:revision>
  <dcterms:created xsi:type="dcterms:W3CDTF">2020-10-20T16:23:00Z</dcterms:created>
  <dcterms:modified xsi:type="dcterms:W3CDTF">2020-10-22T13:40:00Z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dbae4440-418f-4dce-89f8-734921f1159d</vt:lpwstr>
  </property>
</Properties>
</file>